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p w:rsidR="008602EC" w:rsidRDefault="002957FC" w:rsidP="004A3B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C81">
        <w:rPr>
          <w:rFonts w:ascii="Times New Roman" w:hAnsi="Times New Roman" w:cs="Times New Roman"/>
          <w:sz w:val="28"/>
          <w:szCs w:val="28"/>
        </w:rPr>
        <w:t>4</w:t>
      </w:r>
      <w:r w:rsidR="00B4654E">
        <w:rPr>
          <w:rFonts w:ascii="Times New Roman" w:hAnsi="Times New Roman" w:cs="Times New Roman"/>
          <w:sz w:val="28"/>
          <w:szCs w:val="28"/>
        </w:rPr>
        <w:t xml:space="preserve"> </w:t>
      </w:r>
      <w:r w:rsidR="00101C81">
        <w:rPr>
          <w:rFonts w:ascii="Times New Roman" w:hAnsi="Times New Roman" w:cs="Times New Roman"/>
          <w:sz w:val="28"/>
          <w:szCs w:val="28"/>
        </w:rPr>
        <w:t>марта</w:t>
      </w:r>
      <w:r w:rsidR="00FA03E2">
        <w:rPr>
          <w:rFonts w:ascii="Times New Roman" w:hAnsi="Times New Roman" w:cs="Times New Roman"/>
          <w:sz w:val="28"/>
          <w:szCs w:val="28"/>
        </w:rPr>
        <w:t xml:space="preserve"> </w:t>
      </w:r>
      <w:r w:rsidR="008602EC">
        <w:rPr>
          <w:rFonts w:ascii="Times New Roman" w:hAnsi="Times New Roman" w:cs="Times New Roman"/>
          <w:sz w:val="28"/>
          <w:szCs w:val="28"/>
        </w:rPr>
        <w:t>202</w:t>
      </w:r>
      <w:r w:rsidR="00101C81">
        <w:rPr>
          <w:rFonts w:ascii="Times New Roman" w:hAnsi="Times New Roman" w:cs="Times New Roman"/>
          <w:sz w:val="28"/>
          <w:szCs w:val="28"/>
        </w:rPr>
        <w:t>2</w:t>
      </w:r>
      <w:r w:rsidR="008602EC">
        <w:rPr>
          <w:rFonts w:ascii="Times New Roman" w:hAnsi="Times New Roman" w:cs="Times New Roman"/>
          <w:sz w:val="28"/>
          <w:szCs w:val="28"/>
        </w:rPr>
        <w:t xml:space="preserve"> года.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02EC">
        <w:rPr>
          <w:rFonts w:ascii="Times New Roman" w:hAnsi="Times New Roman" w:cs="Times New Roman"/>
          <w:sz w:val="28"/>
          <w:szCs w:val="28"/>
        </w:rPr>
        <w:t xml:space="preserve"> Станица Отрадная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актовый зал администрации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Отрадненский район</w:t>
      </w: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2957FC">
        <w:rPr>
          <w:rFonts w:ascii="Times New Roman" w:hAnsi="Times New Roman" w:cs="Times New Roman"/>
          <w:sz w:val="28"/>
          <w:szCs w:val="28"/>
        </w:rPr>
        <w:t>2</w:t>
      </w:r>
      <w:r w:rsidR="00E24068">
        <w:rPr>
          <w:rFonts w:ascii="Times New Roman" w:hAnsi="Times New Roman" w:cs="Times New Roman"/>
          <w:sz w:val="28"/>
          <w:szCs w:val="28"/>
        </w:rPr>
        <w:t>4</w:t>
      </w:r>
      <w:r w:rsidR="002957FC">
        <w:rPr>
          <w:rFonts w:ascii="Times New Roman" w:hAnsi="Times New Roman" w:cs="Times New Roman"/>
          <w:sz w:val="28"/>
          <w:szCs w:val="28"/>
        </w:rPr>
        <w:t xml:space="preserve"> </w:t>
      </w:r>
      <w:r w:rsidR="00E24068">
        <w:rPr>
          <w:rFonts w:ascii="Times New Roman" w:hAnsi="Times New Roman" w:cs="Times New Roman"/>
          <w:sz w:val="28"/>
          <w:szCs w:val="28"/>
        </w:rPr>
        <w:t>марта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E24068">
        <w:rPr>
          <w:rFonts w:ascii="Times New Roman" w:hAnsi="Times New Roman" w:cs="Times New Roman"/>
          <w:sz w:val="28"/>
          <w:szCs w:val="28"/>
        </w:rPr>
        <w:t>2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15-00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F16E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16E6D">
        <w:rPr>
          <w:rFonts w:ascii="Times New Roman" w:hAnsi="Times New Roman" w:cs="Times New Roman"/>
          <w:sz w:val="28"/>
          <w:szCs w:val="28"/>
        </w:rPr>
        <w:t>Нагае</w:t>
      </w:r>
      <w:r>
        <w:rPr>
          <w:rFonts w:ascii="Times New Roman" w:hAnsi="Times New Roman" w:cs="Times New Roman"/>
          <w:sz w:val="28"/>
          <w:szCs w:val="28"/>
        </w:rPr>
        <w:t xml:space="preserve">вой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2957FC">
        <w:rPr>
          <w:rFonts w:ascii="Times New Roman" w:hAnsi="Times New Roman" w:cs="Times New Roman"/>
          <w:sz w:val="28"/>
          <w:szCs w:val="28"/>
        </w:rPr>
        <w:t>4</w:t>
      </w:r>
      <w:r w:rsidR="00E240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F16E6D" w:rsidRDefault="00F16E6D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Default="00FA03E2" w:rsidP="00C25F7E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>2</w:t>
      </w:r>
      <w:r w:rsidR="00C25F7E">
        <w:rPr>
          <w:b/>
          <w:bCs/>
          <w:color w:val="000000"/>
          <w:spacing w:val="8"/>
          <w:position w:val="10"/>
          <w:sz w:val="28"/>
          <w:szCs w:val="28"/>
        </w:rPr>
        <w:t>.</w:t>
      </w:r>
      <w:r w:rsidR="008602EC" w:rsidRPr="00E9507B">
        <w:rPr>
          <w:b/>
          <w:bCs/>
          <w:color w:val="000000"/>
          <w:spacing w:val="8"/>
          <w:position w:val="10"/>
          <w:sz w:val="28"/>
          <w:szCs w:val="28"/>
        </w:rPr>
        <w:t>Тема:</w:t>
      </w:r>
      <w:r w:rsidR="008602EC" w:rsidRPr="00E9507B">
        <w:rPr>
          <w:color w:val="000000"/>
          <w:spacing w:val="8"/>
          <w:position w:val="10"/>
          <w:sz w:val="28"/>
          <w:szCs w:val="28"/>
        </w:rPr>
        <w:t xml:space="preserve"> «</w:t>
      </w:r>
      <w:r w:rsidR="00B4654E">
        <w:rPr>
          <w:color w:val="000000"/>
          <w:spacing w:val="8"/>
          <w:position w:val="10"/>
          <w:sz w:val="28"/>
          <w:szCs w:val="28"/>
        </w:rPr>
        <w:t>О</w:t>
      </w:r>
      <w:r w:rsidR="00F16E6D">
        <w:rPr>
          <w:color w:val="000000"/>
          <w:spacing w:val="8"/>
          <w:position w:val="10"/>
          <w:sz w:val="28"/>
          <w:szCs w:val="28"/>
        </w:rPr>
        <w:t xml:space="preserve"> применении патентной системы налогообл</w:t>
      </w:r>
      <w:r w:rsidR="00333718">
        <w:rPr>
          <w:color w:val="000000"/>
          <w:spacing w:val="8"/>
          <w:position w:val="10"/>
          <w:sz w:val="28"/>
          <w:szCs w:val="28"/>
        </w:rPr>
        <w:t>о</w:t>
      </w:r>
      <w:r w:rsidR="00F16E6D">
        <w:rPr>
          <w:color w:val="000000"/>
          <w:spacing w:val="8"/>
          <w:position w:val="10"/>
          <w:sz w:val="28"/>
          <w:szCs w:val="28"/>
        </w:rPr>
        <w:t>жения</w:t>
      </w:r>
      <w:r w:rsidR="008602EC" w:rsidRPr="00E9507B">
        <w:rPr>
          <w:color w:val="000000"/>
          <w:spacing w:val="8"/>
          <w:position w:val="10"/>
          <w:sz w:val="28"/>
          <w:szCs w:val="28"/>
        </w:rPr>
        <w:t>».</w:t>
      </w:r>
    </w:p>
    <w:p w:rsidR="00F16E6D" w:rsidRDefault="008602EC" w:rsidP="00F16E6D">
      <w:pPr>
        <w:pStyle w:val="a6"/>
        <w:spacing w:before="0" w:beforeAutospacing="0" w:after="0" w:afterAutospacing="0"/>
        <w:ind w:left="1416" w:firstLine="24"/>
        <w:jc w:val="both"/>
        <w:rPr>
          <w:color w:val="000000"/>
          <w:spacing w:val="8"/>
          <w:position w:val="10"/>
          <w:sz w:val="28"/>
          <w:szCs w:val="28"/>
        </w:rPr>
      </w:pPr>
      <w:r w:rsidRPr="00E9507B">
        <w:rPr>
          <w:b/>
          <w:bCs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FA03E2" w:rsidRPr="00FA03E2">
        <w:rPr>
          <w:bCs/>
          <w:color w:val="000000"/>
          <w:spacing w:val="8"/>
          <w:position w:val="10"/>
          <w:sz w:val="28"/>
          <w:szCs w:val="28"/>
        </w:rPr>
        <w:t>Лихолат Светлана Николаевна</w:t>
      </w:r>
      <w:r w:rsidR="00FA03E2">
        <w:rPr>
          <w:color w:val="000000"/>
          <w:spacing w:val="8"/>
          <w:position w:val="10"/>
          <w:sz w:val="28"/>
          <w:szCs w:val="28"/>
        </w:rPr>
        <w:t xml:space="preserve">, </w:t>
      </w:r>
      <w:r w:rsidR="00F16E6D" w:rsidRPr="00E9507B">
        <w:rPr>
          <w:color w:val="000000"/>
          <w:spacing w:val="8"/>
          <w:position w:val="10"/>
          <w:sz w:val="28"/>
          <w:szCs w:val="28"/>
        </w:rPr>
        <w:t>заместитель начальника отдела по работе с налогоплательщиками.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    </w:t>
      </w:r>
    </w:p>
    <w:p w:rsidR="008602EC" w:rsidRPr="00891E5A" w:rsidRDefault="00FA03E2" w:rsidP="003D5A58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3</w:t>
      </w:r>
      <w:r w:rsidR="00C25F7E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.</w:t>
      </w:r>
      <w:r w:rsidR="008602EC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 xml:space="preserve">Тема: </w:t>
      </w:r>
      <w:r w:rsidR="008602EC"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8602EC" w:rsidRPr="005409E0" w:rsidRDefault="008602EC" w:rsidP="00F16E6D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967768" w:rsidRPr="00967768">
        <w:rPr>
          <w:rFonts w:ascii="Times New Roman" w:hAnsi="Times New Roman" w:cs="Times New Roman"/>
          <w:bCs/>
          <w:sz w:val="28"/>
          <w:szCs w:val="28"/>
        </w:rPr>
        <w:t>Зубцова Ок</w:t>
      </w:r>
      <w:r w:rsidR="00E24068">
        <w:rPr>
          <w:rFonts w:ascii="Times New Roman" w:hAnsi="Times New Roman" w:cs="Times New Roman"/>
          <w:bCs/>
          <w:sz w:val="28"/>
          <w:szCs w:val="28"/>
        </w:rPr>
        <w:t>с</w:t>
      </w:r>
      <w:r w:rsidR="00967768" w:rsidRPr="00967768">
        <w:rPr>
          <w:rFonts w:ascii="Times New Roman" w:hAnsi="Times New Roman" w:cs="Times New Roman"/>
          <w:bCs/>
          <w:sz w:val="28"/>
          <w:szCs w:val="28"/>
        </w:rPr>
        <w:t>ана Владимировна</w:t>
      </w:r>
      <w:r w:rsidR="009677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67768"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</w:t>
      </w:r>
      <w:r w:rsidR="00967768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район.</w:t>
      </w: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E24068" w:rsidRPr="004D2A8A" w:rsidRDefault="00E24068" w:rsidP="00E24068">
      <w:pPr>
        <w:widowControl w:val="0"/>
        <w:spacing w:after="0" w:line="240" w:lineRule="auto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4.</w:t>
      </w:r>
      <w:r w:rsidRPr="004F6D98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Тема:</w:t>
      </w:r>
      <w:r w:rsidRPr="004D2A8A">
        <w:rPr>
          <w:color w:val="000000"/>
          <w:spacing w:val="8"/>
          <w:position w:val="10"/>
          <w:sz w:val="28"/>
          <w:szCs w:val="28"/>
        </w:rPr>
        <w:t xml:space="preserve"> «</w:t>
      </w:r>
      <w:r w:rsidR="00101C81">
        <w:rPr>
          <w:rFonts w:ascii="Times New Roman" w:hAnsi="Times New Roman" w:cs="Times New Roman"/>
          <w:sz w:val="28"/>
          <w:szCs w:val="28"/>
        </w:rPr>
        <w:t xml:space="preserve">О </w:t>
      </w:r>
      <w:r w:rsidR="00101C81" w:rsidRPr="00101C81">
        <w:rPr>
          <w:rFonts w:ascii="Times New Roman" w:hAnsi="Times New Roman" w:cs="Times New Roman"/>
          <w:sz w:val="28"/>
          <w:szCs w:val="28"/>
        </w:rPr>
        <w:t>проводимой работе по снижению неформальной занятости в муниципальном образовании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».</w:t>
      </w:r>
    </w:p>
    <w:p w:rsidR="00E24068" w:rsidRPr="004D2A8A" w:rsidRDefault="00E24068" w:rsidP="00E24068">
      <w:pPr>
        <w:pStyle w:val="a6"/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>
        <w:rPr>
          <w:color w:val="000000"/>
          <w:sz w:val="28"/>
          <w:szCs w:val="28"/>
          <w:shd w:val="clear" w:color="auto" w:fill="FFFFFF"/>
        </w:rPr>
        <w:t>Малахова Надежда Григорьевна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, </w:t>
      </w:r>
      <w:r w:rsidRPr="004F6D98">
        <w:rPr>
          <w:color w:val="000000"/>
          <w:sz w:val="28"/>
          <w:szCs w:val="28"/>
          <w:shd w:val="clear" w:color="auto" w:fill="FFFFFF"/>
        </w:rPr>
        <w:t xml:space="preserve">начальник отдела </w:t>
      </w:r>
      <w:r>
        <w:rPr>
          <w:color w:val="000000"/>
          <w:sz w:val="28"/>
          <w:szCs w:val="28"/>
          <w:shd w:val="clear" w:color="auto" w:fill="FFFFFF"/>
        </w:rPr>
        <w:t>по социальным вопросам</w:t>
      </w:r>
      <w:r w:rsidRPr="004F6D98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Отрадненский район</w:t>
      </w:r>
    </w:p>
    <w:p w:rsidR="00E24068" w:rsidRDefault="00E24068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E24068" w:rsidRPr="00E24068" w:rsidRDefault="00E24068" w:rsidP="00E24068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>С 10 марта вводится мораторий на плановые проверки для индивидуальных предпринимателей и компаний малого и среднего бизнеса, кроме «случаев, когда есть риски для жизни и здоровья» россиян. Пока заявлено, что мораторий будет действовать до конца года.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 xml:space="preserve"> Программа компенсаций малому и среднему бизнесу за использование системы быстрых платежей будет продлена на полгода.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 Власти дополнительно выделят 6 млрд. рублей на льготные кредиты по программе ФОТ 3.0, запущенной в конце прошлого года, и еще 5 млрд. будет выделено на льготное кредитование в аграрном секторе.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 Также для бизнеса предусматривается возможность работать без продления лицензии или разрешения, получать и продлевать их без обязательных процедур оценки соответствия, уплаты госпошлины и оплаты необходимых государственных услуг.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 Бизнес также сможет не проходить процедуры оценки соответствия по бессрочным лицензиям и разрешениям, не проходить квалификационный экзамен и продлевать сроки квалификационных аттестатов.</w:t>
      </w:r>
    </w:p>
    <w:p w:rsidR="00E24068" w:rsidRPr="00E24068" w:rsidRDefault="00101C81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Налоговые изменения: </w:t>
      </w:r>
      <w:r w:rsidR="00E24068" w:rsidRPr="00E24068">
        <w:rPr>
          <w:rFonts w:ascii="Times New Roman" w:hAnsi="Times New Roman" w:cs="Times New Roman"/>
          <w:sz w:val="28"/>
          <w:szCs w:val="28"/>
        </w:rPr>
        <w:t>правительство и региональные власти получат право оперативно предоставлять отсрочку на уплату налогов. Новый порядок будет действовать в течение всего года.</w:t>
      </w:r>
    </w:p>
    <w:p w:rsidR="00E24068" w:rsidRPr="00E24068" w:rsidRDefault="00E24068" w:rsidP="00E24068">
      <w:pPr>
        <w:shd w:val="clear" w:color="auto" w:fill="FDFDFD"/>
        <w:spacing w:before="240" w:after="240" w:line="259" w:lineRule="auto"/>
        <w:jc w:val="both"/>
        <w:textAlignment w:val="baseline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E24068">
        <w:rPr>
          <w:rFonts w:ascii="Times New Roman" w:hAnsi="Times New Roman" w:cs="Times New Roman"/>
          <w:sz w:val="28"/>
          <w:szCs w:val="28"/>
        </w:rPr>
        <w:t xml:space="preserve"> </w:t>
      </w:r>
      <w:r w:rsidRPr="00E24068">
        <w:rPr>
          <w:rFonts w:ascii="Times New Roman" w:hAnsi="Times New Roman" w:cs="Times New Roman"/>
          <w:sz w:val="28"/>
          <w:szCs w:val="28"/>
        </w:rPr>
        <w:tab/>
        <w:t>Кредитные каникулы: п</w:t>
      </w:r>
      <w:r w:rsidRPr="00E24068">
        <w:rPr>
          <w:rFonts w:ascii="Georgia" w:hAnsi="Georgia" w:cs="Times New Roman"/>
          <w:color w:val="111111"/>
          <w:sz w:val="27"/>
          <w:szCs w:val="27"/>
          <w:shd w:val="clear" w:color="auto" w:fill="FDFDFD"/>
        </w:rPr>
        <w:t xml:space="preserve">редставители малого и среднего бизнеса в 2022 году смогут воспользоваться кредитными каникулами – взять отсрочку по возврату кредита или уменьшить размер платежей в течение льготного периода. </w:t>
      </w:r>
      <w:r w:rsidRPr="00E2406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число таких отраслей вошли 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ПО), оптовая и розничная торговля, сфера услуг. Также в перечне –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 – всего более 70 кодов ОКВЭД (Общероссийский классификатор видов экономической деятельности).</w:t>
      </w:r>
    </w:p>
    <w:p w:rsidR="00E24068" w:rsidRPr="00E24068" w:rsidRDefault="00E24068" w:rsidP="00E24068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>На региональном уровне продолжает работать Центр поддержки предпринимательства Краснодарского края, который бесплатно оказывает консультационные услуги.</w:t>
      </w:r>
    </w:p>
    <w:p w:rsidR="00E24068" w:rsidRPr="00E24068" w:rsidRDefault="00E24068" w:rsidP="00E24068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финансовой поддержки, которая оказывается на региональном уровне. Это фонд микрофинансирования Краснодарского края. Фондом микрофинансирования выдаются микрозаймы по 19 направлениям. Процентная ставка 0,1 % до 6,5 % годовых в зависимости от направления, по сроку микрозайм выдается от 3 месяцев до 36 в зависимости от направления.</w:t>
      </w:r>
    </w:p>
    <w:p w:rsidR="00E24068" w:rsidRPr="00E24068" w:rsidRDefault="00E24068" w:rsidP="00E2406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промышленных субъектов предпринимательства Фондом развития промышленности </w:t>
      </w:r>
      <w:r w:rsidRPr="00E24068">
        <w:rPr>
          <w:rFonts w:ascii="Times New Roman" w:hAnsi="Times New Roman" w:cs="Times New Roman"/>
          <w:sz w:val="28"/>
          <w:szCs w:val="28"/>
        </w:rPr>
        <w:t xml:space="preserve">предоставляются займы на приобретение оборудования и на пополнение оборотных средств. В связи с последними событиями в мировой экономике процентные ставки остались на прежнем уровне.  </w:t>
      </w: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развития промышленности </w:t>
      </w:r>
      <w:r w:rsidRPr="00E24068">
        <w:rPr>
          <w:rFonts w:ascii="Times New Roman" w:hAnsi="Times New Roman" w:cs="Times New Roman"/>
          <w:sz w:val="28"/>
          <w:szCs w:val="28"/>
        </w:rPr>
        <w:t>Краснодарского края продолжает поддерживать предприятия на лучш</w:t>
      </w:r>
      <w:r w:rsidR="00101C81">
        <w:rPr>
          <w:rFonts w:ascii="Times New Roman" w:hAnsi="Times New Roman" w:cs="Times New Roman"/>
          <w:sz w:val="28"/>
          <w:szCs w:val="28"/>
        </w:rPr>
        <w:t xml:space="preserve">их условиях, процентная ставка </w:t>
      </w:r>
      <w:bookmarkStart w:id="0" w:name="_GoBack"/>
      <w:bookmarkEnd w:id="0"/>
      <w:r w:rsidRPr="00E24068">
        <w:rPr>
          <w:rFonts w:ascii="Times New Roman" w:hAnsi="Times New Roman" w:cs="Times New Roman"/>
          <w:sz w:val="28"/>
          <w:szCs w:val="28"/>
        </w:rPr>
        <w:t>от 1 до 5 %.</w:t>
      </w:r>
    </w:p>
    <w:p w:rsidR="00E24068" w:rsidRPr="00E24068" w:rsidRDefault="00E24068" w:rsidP="00E2406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На сайте Корпорации МСП </w:t>
      </w:r>
      <w:hyperlink r:id="rId7" w:history="1">
        <w:r w:rsidRPr="00E24068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«Сервисе 360°»</w:t>
        </w:r>
      </w:hyperlink>
      <w:r w:rsidRPr="00E24068">
        <w:rPr>
          <w:rFonts w:ascii="Times New Roman" w:hAnsi="Times New Roman" w:cs="Times New Roman"/>
          <w:sz w:val="28"/>
          <w:szCs w:val="28"/>
        </w:rPr>
        <w:t>, 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оперативно получить ответ на свой вопрос, а также необходимую господдержку.</w:t>
      </w:r>
    </w:p>
    <w:p w:rsidR="00E24068" w:rsidRPr="00E24068" w:rsidRDefault="00E24068" w:rsidP="00E2406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«горячих линий» по поддержке промышленников в новых экономических условиях.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8-800-500-27-28 – для промышленных и обрабатывающих предприятий, открыта департаментом промышленной политики Краснодарского края на базе регионального ФРП.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8-800-707-07-11 – для представителей малого и среднего предпринимательства по мерам поддержки, организована на базе центра «Мой бизнес» регионального Фонда развития бизнеса.          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8-800-500-71-29 – для промышленников, открыта Минпромторгом России на базе федерального Фонда развития промышленности.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(903) 199-53-48 (в т.ч. через WhatsApp и Telegram) – для поддержки российских экспортеров, также запущена Минпромторгом РФ совместно с Российским экспортным центром.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(499) 495-00-11 – для заказчиков грузоперевозок и логистических компаний, создана Минтрансом России.  Информацию о мерах поддержки промпредприятий региона можно получить на промышленном портале Краснодарского края.</w:t>
      </w:r>
    </w:p>
    <w:p w:rsidR="005B0CB6" w:rsidRPr="002957FC" w:rsidRDefault="005B0CB6" w:rsidP="00FA03E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hAnsi="Times New Roman" w:cs="Times New Roman"/>
          <w:sz w:val="28"/>
          <w:szCs w:val="28"/>
        </w:rPr>
        <w:t>Так же меры финансово</w:t>
      </w:r>
      <w:r w:rsidR="009B0F66">
        <w:rPr>
          <w:rFonts w:ascii="Times New Roman" w:hAnsi="Times New Roman" w:cs="Times New Roman"/>
          <w:sz w:val="28"/>
          <w:szCs w:val="28"/>
        </w:rPr>
        <w:t xml:space="preserve">й и консультационной поддержки </w:t>
      </w:r>
      <w:r w:rsidRPr="002957FC">
        <w:rPr>
          <w:rFonts w:ascii="Times New Roman" w:hAnsi="Times New Roman" w:cs="Times New Roman"/>
          <w:sz w:val="28"/>
          <w:szCs w:val="28"/>
        </w:rPr>
        <w:t xml:space="preserve">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</w:t>
      </w:r>
      <w:r w:rsidRPr="002957FC">
        <w:rPr>
          <w:rFonts w:ascii="Times New Roman" w:hAnsi="Times New Roman" w:cs="Times New Roman"/>
          <w:sz w:val="28"/>
          <w:szCs w:val="28"/>
        </w:rPr>
        <w:lastRenderedPageBreak/>
        <w:t xml:space="preserve">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 </w:t>
      </w:r>
    </w:p>
    <w:p w:rsidR="003D5A58" w:rsidRDefault="0096776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D5A58">
        <w:rPr>
          <w:rFonts w:ascii="Times New Roman" w:hAnsi="Times New Roman" w:cs="Times New Roman"/>
          <w:b/>
          <w:sz w:val="32"/>
          <w:szCs w:val="32"/>
        </w:rPr>
        <w:t>.</w:t>
      </w:r>
      <w:r w:rsidR="003D5A58" w:rsidRPr="003D5A58">
        <w:rPr>
          <w:rFonts w:ascii="Times New Roman" w:hAnsi="Times New Roman" w:cs="Times New Roman"/>
          <w:b/>
          <w:sz w:val="32"/>
          <w:szCs w:val="32"/>
        </w:rPr>
        <w:t>Лихолат</w:t>
      </w:r>
      <w:r w:rsidR="003D5A58"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A58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8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патента»(</w:t>
      </w:r>
      <w:hyperlink r:id="rId9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02EC" w:rsidRPr="00002DDA" w:rsidRDefault="00967768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27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60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900"/>
        <w:gridCol w:w="1080"/>
        <w:gridCol w:w="1080"/>
        <w:gridCol w:w="900"/>
        <w:gridCol w:w="900"/>
        <w:gridCol w:w="900"/>
      </w:tblGrid>
      <w:tr w:rsidR="008602EC" w:rsidRPr="007673B8">
        <w:trPr>
          <w:trHeight w:val="5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Наименование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Процедура банкротства и дата ее введения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E240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на 01.01.202</w:t>
            </w:r>
            <w:r w:rsidR="00E240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2528D6">
        <w:trPr>
          <w:trHeight w:val="4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реестровая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текущая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Консолидированный бюджет края</w:t>
            </w:r>
          </w:p>
        </w:tc>
      </w:tr>
      <w:tr w:rsidR="008602EC" w:rsidRPr="007673B8" w:rsidTr="00271BFC">
        <w:trPr>
          <w:trHeight w:val="11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02EC" w:rsidRPr="007673B8" w:rsidTr="00891E5A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КФХ Ибрагимбеков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24.06.2015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</w:tr>
      <w:tr w:rsidR="008602EC" w:rsidRPr="007673B8" w:rsidTr="00891E5A">
        <w:trPr>
          <w:trHeight w:val="12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ООО «Энергорегион-Юг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16.06.2020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E7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E7502E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E750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17.11.2020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ИП ТЕНЯЕВА АНТОНИНА АЛЕКСАНДРОВНА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03.12.2018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Витков Олег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Блинников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02.11.2020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Амерханян Рая Мосесовна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0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ИП ТКАЧЕНКО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23.10.2019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</w:tr>
      <w:tr w:rsidR="008602EC" w:rsidRPr="007673B8" w:rsidTr="00891E5A">
        <w:trPr>
          <w:trHeight w:val="9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ООО "Дорожник"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22.08.2019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Шуплик Александр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16.01.2020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D42014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Долгова Алина Игоревнв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Беленьков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Шляпникова Фаина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Балаян Лилит Абриковна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18.01.2021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Григорян Геворг Сократович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426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Дарбаидзе Виталий Зурабович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Гукасян Бела Даниеловна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10.11.2020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БАРСУКОВ ЮРИЙ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СИМОНЯН АРМАН НОРИКОВИЧ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22.06.2020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СОЛОВЬЕВА ОКСАНА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30.06.2020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МАГОМЕДОВ АЛИАСХАБ ОМАРОВИЧ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11.08.2020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Черненко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08.09.2020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ТАТЕВОСЯН АЛЬБЕРТ РУБЕНОВИЧ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 Евгений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11.12.2020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D4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Саранчин Олег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14.12.2020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Кабрелян Валерий Суренович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РИ 15.12.2020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02EC" w:rsidRPr="00891E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</w:rPr>
            </w:pPr>
            <w:r w:rsidRPr="00891E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125</w:t>
            </w:r>
            <w:r w:rsidR="00D42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  <w:r w:rsidR="00D420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D4201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CC75E6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</w:t>
            </w:r>
            <w:r w:rsidR="00CC75E6">
              <w:rPr>
                <w:rFonts w:ascii="Times New Roman" w:hAnsi="Times New Roman" w:cs="Times New Roman"/>
              </w:rPr>
              <w:t>19</w:t>
            </w:r>
          </w:p>
        </w:tc>
      </w:tr>
    </w:tbl>
    <w:p w:rsidR="008602EC" w:rsidRDefault="00101C81" w:rsidP="00043979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81">
        <w:rPr>
          <w:rFonts w:ascii="Times New Roman" w:hAnsi="Times New Roman" w:cs="Times New Roman"/>
          <w:b/>
          <w:sz w:val="28"/>
          <w:szCs w:val="28"/>
        </w:rPr>
        <w:t>4. Малахова Н.Г.</w:t>
      </w:r>
    </w:p>
    <w:p w:rsidR="00101C81" w:rsidRPr="00101C81" w:rsidRDefault="00101C81" w:rsidP="00101C8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C81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выявлению неформальных трудовых отношений находится на постоянном контроле администрации муниципального образования Отрадненский район. </w:t>
      </w:r>
    </w:p>
    <w:p w:rsidR="00101C81" w:rsidRPr="00101C81" w:rsidRDefault="00101C81" w:rsidP="001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ab/>
        <w:t xml:space="preserve">Неформальная занятость – это официально незарегистрированная трудовая деятельность, которая предполагает отсутствие юридического оформления отношений найма или факта самостоятельного обеспечения работой. Чаще всего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предпринимательство. </w:t>
      </w:r>
    </w:p>
    <w:p w:rsidR="00101C81" w:rsidRPr="00101C81" w:rsidRDefault="00101C81" w:rsidP="001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0"/>
          <w:szCs w:val="20"/>
        </w:rPr>
        <w:tab/>
      </w:r>
      <w:r w:rsidRPr="00101C81">
        <w:rPr>
          <w:rFonts w:ascii="Times New Roman" w:hAnsi="Times New Roman" w:cs="Times New Roman"/>
          <w:sz w:val="28"/>
          <w:szCs w:val="28"/>
        </w:rPr>
        <w:t>Для решения этого важного вопроса администрацией МО ОР создана межведомственная комиссия (рабочая группа), разработан и утвержден план мероприятий по выявлению фактов нелегальных трудовых отношений, определена схема межведомственного взаимодействия, а также алгоритм разъяснительной работы по недопущению фактов неформальной занятости.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lastRenderedPageBreak/>
        <w:t xml:space="preserve"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 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 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>По состоянию на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благодаря </w:t>
      </w:r>
      <w:r w:rsidRPr="00101C81">
        <w:rPr>
          <w:rFonts w:ascii="Times New Roman" w:hAnsi="Times New Roman" w:cs="Times New Roman"/>
          <w:sz w:val="28"/>
          <w:szCs w:val="28"/>
        </w:rPr>
        <w:t>межведомственному взаимодействию с п</w:t>
      </w:r>
      <w:r>
        <w:rPr>
          <w:rFonts w:ascii="Times New Roman" w:hAnsi="Times New Roman" w:cs="Times New Roman"/>
          <w:sz w:val="28"/>
          <w:szCs w:val="28"/>
        </w:rPr>
        <w:t xml:space="preserve">равоохранительными, налоговыми </w:t>
      </w:r>
      <w:r w:rsidRPr="00101C81">
        <w:rPr>
          <w:rFonts w:ascii="Times New Roman" w:hAnsi="Times New Roman" w:cs="Times New Roman"/>
          <w:sz w:val="28"/>
          <w:szCs w:val="28"/>
        </w:rPr>
        <w:t xml:space="preserve">органами в районе было выявлено 635 фактов не оформления работников в установленном законом порядке у 256 работодателей.  Если учесть, что </w:t>
      </w:r>
      <w:r>
        <w:rPr>
          <w:rFonts w:ascii="Times New Roman" w:hAnsi="Times New Roman" w:cs="Times New Roman"/>
          <w:sz w:val="28"/>
          <w:szCs w:val="28"/>
        </w:rPr>
        <w:t>занято в экономике района</w:t>
      </w:r>
      <w:r w:rsidRPr="00101C81">
        <w:rPr>
          <w:rFonts w:ascii="Times New Roman" w:hAnsi="Times New Roman" w:cs="Times New Roman"/>
          <w:sz w:val="28"/>
          <w:szCs w:val="28"/>
        </w:rPr>
        <w:t xml:space="preserve"> 22 тысячи граждан (из 34 </w:t>
      </w:r>
      <w:r>
        <w:rPr>
          <w:rFonts w:ascii="Times New Roman" w:hAnsi="Times New Roman" w:cs="Times New Roman"/>
          <w:sz w:val="28"/>
          <w:szCs w:val="28"/>
        </w:rPr>
        <w:t xml:space="preserve">тысяч граждан </w:t>
      </w:r>
      <w:r w:rsidRPr="00101C81">
        <w:rPr>
          <w:rFonts w:ascii="Times New Roman" w:hAnsi="Times New Roman" w:cs="Times New Roman"/>
          <w:sz w:val="28"/>
          <w:szCs w:val="28"/>
        </w:rPr>
        <w:t xml:space="preserve">трудоспособного возраста), то это составило около 3,5%. к занятым в экономике, что позволило в среднем дополнительно получить 12 мл. руб. НДФЛ за 2021 год. 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>Всего за последние 3 года в районе легализовано более 3 тыс. трудовых отношений.  Все это стало возможным вследствие совместной межведомственной работы.</w:t>
      </w:r>
    </w:p>
    <w:p w:rsidR="00101C81" w:rsidRPr="00101C81" w:rsidRDefault="00101C81" w:rsidP="001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ab/>
        <w:t>В связи с тем, что в Отрадненском районе развито деревообрабатывающее производство, производство мебели, в 2021 году главный акцент был сделан на мониторинг трудовых отношений в этой отрасли, где трудится более 2 тысяч наемных работников,</w:t>
      </w:r>
      <w:r w:rsidRPr="00101C81">
        <w:rPr>
          <w:rFonts w:ascii="Times New Roman" w:hAnsi="Times New Roman" w:cs="Times New Roman"/>
          <w:sz w:val="20"/>
          <w:szCs w:val="20"/>
        </w:rPr>
        <w:t xml:space="preserve"> </w:t>
      </w:r>
      <w:r w:rsidRPr="00101C81">
        <w:rPr>
          <w:rFonts w:ascii="Times New Roman" w:hAnsi="Times New Roman" w:cs="Times New Roman"/>
          <w:sz w:val="28"/>
          <w:szCs w:val="28"/>
        </w:rPr>
        <w:t xml:space="preserve">что составляет почти четверть от всех работающих (136 предпринимателя и 15 малых предприятий). Совместно с правоохранительными и налоговыми оганами в течение прошедшего года данная отрасль на 100% охвачена мониторингом, в результате выявлено более 100 фактов нелегальных трудовых отношений. </w:t>
      </w:r>
    </w:p>
    <w:p w:rsidR="00101C81" w:rsidRPr="00101C81" w:rsidRDefault="00101C81" w:rsidP="0010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 xml:space="preserve"> </w:t>
      </w:r>
      <w:r w:rsidRPr="00101C81">
        <w:rPr>
          <w:rFonts w:ascii="Times New Roman" w:hAnsi="Times New Roman" w:cs="Times New Roman"/>
          <w:sz w:val="28"/>
          <w:szCs w:val="28"/>
        </w:rPr>
        <w:tab/>
        <w:t>Для более эффективн</w:t>
      </w:r>
      <w:r>
        <w:rPr>
          <w:rFonts w:ascii="Times New Roman" w:hAnsi="Times New Roman" w:cs="Times New Roman"/>
          <w:sz w:val="28"/>
          <w:szCs w:val="28"/>
        </w:rPr>
        <w:t xml:space="preserve">ой работы в данном направлении </w:t>
      </w:r>
      <w:r w:rsidRPr="00101C81">
        <w:rPr>
          <w:rFonts w:ascii="Times New Roman" w:hAnsi="Times New Roman" w:cs="Times New Roman"/>
          <w:sz w:val="28"/>
          <w:szCs w:val="28"/>
        </w:rPr>
        <w:t xml:space="preserve">администрацией района организована работа телефона «горячей линии» по вопросам не оформления трудовых отношений трудовыми договорами в письменной форме, выплаты части заработной платы неофициально, выплаты заработной платы ниже минимального размера оплаты труда, установленного Региональным Соглашением.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101C81">
        <w:rPr>
          <w:rFonts w:ascii="Times New Roman" w:hAnsi="Times New Roman" w:cs="Times New Roman"/>
          <w:sz w:val="28"/>
          <w:szCs w:val="28"/>
        </w:rPr>
        <w:t>и со</w:t>
      </w:r>
      <w:r>
        <w:rPr>
          <w:rFonts w:ascii="Times New Roman" w:hAnsi="Times New Roman" w:cs="Times New Roman"/>
          <w:sz w:val="28"/>
          <w:szCs w:val="28"/>
        </w:rPr>
        <w:t xml:space="preserve">гласована с прокуратурой форма </w:t>
      </w:r>
      <w:r w:rsidRPr="00101C81">
        <w:rPr>
          <w:rFonts w:ascii="Times New Roman" w:hAnsi="Times New Roman" w:cs="Times New Roman"/>
          <w:sz w:val="28"/>
          <w:szCs w:val="28"/>
        </w:rPr>
        <w:t>анкеты для опроса населения в части легализации трудовых отношений. В течение прошедшего года проведено 10 отраслевых совещаний, 14 заседаний межведомственной рабочей группы, всего выездов 77, охват работодателей 256 человек.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 xml:space="preserve">Активно проводится разъяснительная работа среди населения на сходах граждан о негативных последствиях не оформления трудовых отношений трудовыми договорами, также данная информация размещена на информационном стенде в МФЦ, ГКУ КК «Центр занятости населения», на сайте администрации МО ОР. 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 xml:space="preserve">Уже в начале этого года мы провели анализ численности неработающих граждан трудоспособного возраста по группам, который показал: количество </w:t>
      </w:r>
      <w:r w:rsidRPr="00101C81">
        <w:rPr>
          <w:rFonts w:ascii="Times New Roman" w:hAnsi="Times New Roman" w:cs="Times New Roman"/>
          <w:sz w:val="28"/>
          <w:szCs w:val="28"/>
        </w:rPr>
        <w:lastRenderedPageBreak/>
        <w:t>родителей, занятых по уходу за детьми- 2942, обучающихся по очной форме- 2342, зарегистрированных ЦЗН 290, неработающих инвалидов 1467, количество неработающих, занятых уходом за детьми инвалидами, лицами, достигшими возраста 80 лет -1597.  Количество выявленных иных граждан, не работающих по трудовым договорам составило 3583 человека.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 xml:space="preserve">Несмотря на проведенную работу по снижению неформальной занятости, я считаю, что исчерпывающие меры до конца не приняты, работа в этом направлении должна продолжаться. 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>Наряду с положительными результатами хочется отметить и проблемы, с которыми сталкивается рабочая группа: недостаточность полномочий для проведения выездных проверок на территории юридических лиц, КФХ, индивидуальных предпринимателей, неявки работодателей при приглашении на заседания комиссии, а также сложность выявления  нелегальных работников при заслушивании работодателей на комиссии (специфика производства)., отказ предоставления работодателями персональных данных в части заключения трудовых договоров, таким образом, затрудняется сбор информации в целях учета закрепляемости граждан на рабочих местах. Считаем, что необходимо активизировать работу по выявлению неформальных трудовых отношений, а также проведения широкой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кампании с указанием списка </w:t>
      </w:r>
      <w:r w:rsidRPr="00101C81">
        <w:rPr>
          <w:rFonts w:ascii="Times New Roman" w:hAnsi="Times New Roman" w:cs="Times New Roman"/>
          <w:sz w:val="28"/>
          <w:szCs w:val="28"/>
        </w:rPr>
        <w:t>работодателей, нарушающих действующее законодательство.</w:t>
      </w:r>
    </w:p>
    <w:p w:rsidR="00101C81" w:rsidRPr="00101C81" w:rsidRDefault="00101C81" w:rsidP="0010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81">
        <w:rPr>
          <w:rFonts w:ascii="Times New Roman" w:hAnsi="Times New Roman" w:cs="Times New Roman"/>
          <w:sz w:val="28"/>
          <w:szCs w:val="28"/>
        </w:rPr>
        <w:t>Хочется поблагодарить весь состав рабочей группы по неформальной занятости за результаты и пожелать успехов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81">
        <w:rPr>
          <w:rFonts w:ascii="Times New Roman" w:hAnsi="Times New Roman" w:cs="Times New Roman"/>
          <w:sz w:val="28"/>
          <w:szCs w:val="28"/>
        </w:rPr>
        <w:t xml:space="preserve">Нашим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Pr="00101C81">
        <w:rPr>
          <w:rFonts w:ascii="Times New Roman" w:hAnsi="Times New Roman" w:cs="Times New Roman"/>
          <w:sz w:val="28"/>
          <w:szCs w:val="28"/>
        </w:rPr>
        <w:t xml:space="preserve">пожелать большей социальной ответственности.  </w:t>
      </w:r>
    </w:p>
    <w:p w:rsidR="00101C81" w:rsidRPr="00101C81" w:rsidRDefault="00101C81" w:rsidP="00043979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2EC" w:rsidRPr="00043979" w:rsidRDefault="00570617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2957FC">
        <w:rPr>
          <w:rFonts w:ascii="Times New Roman" w:hAnsi="Times New Roman" w:cs="Times New Roman"/>
          <w:bCs/>
          <w:sz w:val="28"/>
          <w:szCs w:val="28"/>
        </w:rPr>
        <w:t>2</w:t>
      </w:r>
      <w:r w:rsidR="00E24068">
        <w:rPr>
          <w:rFonts w:ascii="Times New Roman" w:hAnsi="Times New Roman" w:cs="Times New Roman"/>
          <w:bCs/>
          <w:sz w:val="28"/>
          <w:szCs w:val="28"/>
        </w:rPr>
        <w:t>4</w:t>
      </w:r>
      <w:r w:rsidR="00295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068">
        <w:rPr>
          <w:rFonts w:ascii="Times New Roman" w:hAnsi="Times New Roman" w:cs="Times New Roman"/>
          <w:bCs/>
          <w:sz w:val="28"/>
          <w:szCs w:val="28"/>
        </w:rPr>
        <w:t>марта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E24068">
        <w:rPr>
          <w:rFonts w:ascii="Times New Roman" w:hAnsi="Times New Roman" w:cs="Times New Roman"/>
          <w:sz w:val="28"/>
          <w:szCs w:val="28"/>
        </w:rPr>
        <w:t>2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Нагае</w:t>
      </w:r>
      <w:r w:rsidR="008602EC" w:rsidRPr="00043979">
        <w:rPr>
          <w:rFonts w:ascii="Times New Roman" w:hAnsi="Times New Roman" w:cs="Times New Roman"/>
          <w:sz w:val="28"/>
          <w:szCs w:val="28"/>
        </w:rPr>
        <w:t>вой, секретаря Совета 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617">
        <w:rPr>
          <w:rFonts w:ascii="Times New Roman" w:hAnsi="Times New Roman" w:cs="Times New Roman"/>
          <w:sz w:val="28"/>
          <w:szCs w:val="28"/>
        </w:rPr>
        <w:t>О.М. Кочоян</w:t>
      </w: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96" w:rsidRDefault="00072F96">
      <w:r>
        <w:separator/>
      </w:r>
    </w:p>
  </w:endnote>
  <w:endnote w:type="continuationSeparator" w:id="0">
    <w:p w:rsidR="00072F96" w:rsidRDefault="0007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96" w:rsidRDefault="00072F96">
      <w:r>
        <w:separator/>
      </w:r>
    </w:p>
  </w:footnote>
  <w:footnote w:type="continuationSeparator" w:id="0">
    <w:p w:rsidR="00072F96" w:rsidRDefault="0007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A0317"/>
    <w:rsid w:val="000B446D"/>
    <w:rsid w:val="000B5D3D"/>
    <w:rsid w:val="00101C81"/>
    <w:rsid w:val="001B0005"/>
    <w:rsid w:val="001D2553"/>
    <w:rsid w:val="001F1745"/>
    <w:rsid w:val="00213D42"/>
    <w:rsid w:val="002528D6"/>
    <w:rsid w:val="00271BFC"/>
    <w:rsid w:val="002957FC"/>
    <w:rsid w:val="002C1E2C"/>
    <w:rsid w:val="00322074"/>
    <w:rsid w:val="00333718"/>
    <w:rsid w:val="00335F67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39D9"/>
    <w:rsid w:val="00661363"/>
    <w:rsid w:val="00683609"/>
    <w:rsid w:val="006A3084"/>
    <w:rsid w:val="006B239A"/>
    <w:rsid w:val="006B786D"/>
    <w:rsid w:val="00705DDA"/>
    <w:rsid w:val="00723081"/>
    <w:rsid w:val="00735575"/>
    <w:rsid w:val="007507D2"/>
    <w:rsid w:val="00763229"/>
    <w:rsid w:val="007673B8"/>
    <w:rsid w:val="007D36E0"/>
    <w:rsid w:val="007F4B7E"/>
    <w:rsid w:val="00843B13"/>
    <w:rsid w:val="008602EC"/>
    <w:rsid w:val="00891B9B"/>
    <w:rsid w:val="00891E5A"/>
    <w:rsid w:val="00907FD1"/>
    <w:rsid w:val="009543ED"/>
    <w:rsid w:val="00967768"/>
    <w:rsid w:val="009776C7"/>
    <w:rsid w:val="00997C1F"/>
    <w:rsid w:val="009B0F66"/>
    <w:rsid w:val="009C7773"/>
    <w:rsid w:val="009E276F"/>
    <w:rsid w:val="009E29FB"/>
    <w:rsid w:val="009E40BC"/>
    <w:rsid w:val="009F7416"/>
    <w:rsid w:val="00A03344"/>
    <w:rsid w:val="00A22AF8"/>
    <w:rsid w:val="00A358C8"/>
    <w:rsid w:val="00AA6505"/>
    <w:rsid w:val="00AD1DF3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D059E5"/>
    <w:rsid w:val="00D3268E"/>
    <w:rsid w:val="00D42014"/>
    <w:rsid w:val="00D51C1D"/>
    <w:rsid w:val="00D53B3F"/>
    <w:rsid w:val="00D713B5"/>
    <w:rsid w:val="00D86AB5"/>
    <w:rsid w:val="00DB5363"/>
    <w:rsid w:val="00DD7D13"/>
    <w:rsid w:val="00DE5835"/>
    <w:rsid w:val="00E24068"/>
    <w:rsid w:val="00E475B7"/>
    <w:rsid w:val="00E7502E"/>
    <w:rsid w:val="00E9507B"/>
    <w:rsid w:val="00E96777"/>
    <w:rsid w:val="00EB2F4F"/>
    <w:rsid w:val="00EC094B"/>
    <w:rsid w:val="00EC0AAB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A03E2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kuban.ru/ps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23/taxation/taxes/pa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3</cp:revision>
  <cp:lastPrinted>2020-12-24T14:29:00Z</cp:lastPrinted>
  <dcterms:created xsi:type="dcterms:W3CDTF">2022-04-05T11:32:00Z</dcterms:created>
  <dcterms:modified xsi:type="dcterms:W3CDTF">2022-04-11T08:23:00Z</dcterms:modified>
</cp:coreProperties>
</file>