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976AFA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Заместителю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437CC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437CC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437C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АПК, начал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сельского хозя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C1981">
        <w:rPr>
          <w:rFonts w:ascii="Times New Roman" w:hAnsi="Times New Roman" w:cs="Times New Roman"/>
          <w:color w:val="000000"/>
          <w:sz w:val="28"/>
          <w:szCs w:val="28"/>
        </w:rPr>
        <w:t>ства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1C1981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Ванюкову В. Г.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1C1981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76A6E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2021</w:t>
            </w:r>
            <w:r w:rsidR="00ED5859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0F3AC2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1C1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31.05.2017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1C1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1C1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положения об осуществлении  муниципального земельного контроля на территории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621724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976AFA"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2021</w:t>
            </w:r>
            <w:r w:rsidR="00D16E1B"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Отрадненский район от </w:t>
            </w:r>
            <w:r w:rsidR="0073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31.05.2017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73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 «Об утверждении </w:t>
            </w:r>
            <w:r w:rsidR="0073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положения об осуществлении муниципального земельного контроля на территории 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proofErr w:type="gramEnd"/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2E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2021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18.02.2021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18.03.2021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0F3AC2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18.02.2021</w:t>
            </w:r>
            <w:r w:rsidR="00D87C66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18.03.2021 </w:t>
            </w:r>
            <w:r w:rsidR="005A0933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полномоченный орган запрашивал у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="00A96208"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Отрадненский район информацию и м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териалы, необходимые для проведения экспертизы.</w:t>
            </w:r>
          </w:p>
          <w:p w:rsidR="00806611" w:rsidRPr="00957BD4" w:rsidRDefault="00AD0D2A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</w:t>
            </w:r>
            <w:r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FF436C" w:rsidRPr="0095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27 июля 2010 года № 210-ФЗ «Об организации предоставления государственных и муниципальных услуг;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Конституцией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от 12 декабря 1993 года;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Земельным кодексом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об административных правон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рушениях;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Градостроительным кодексом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Гражда</w:t>
              </w:r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</w:t>
              </w:r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ским кодексом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октября 2003 года № 131-ФЗ «Об общих принципах организации местного самоуправления в Российской Федерации»;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тельства Российской Федерации от 30 июня 2010 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индивидуальных предпринимателей»;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26 декабря 2014 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16 июля 2009 года № 584 «Об увед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мительном порядке начала осуществления отдельных видов предпринимател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Генпрокуратуры России от 27 марта 2009 года 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93 «О реализации Федерального закона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proofErr w:type="gramStart"/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экономического развития Российской Федер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от 30 апреля 2009 года № 141 «О реализации положений Федерального з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Краснодарского края от 4 марта 2015 года № 3126-КЗ «О порядке осуществления органами местного самоуправления муниципального земельного контроля на территории Краснодарского края»;</w:t>
            </w:r>
            <w:proofErr w:type="gramEnd"/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дарского края от 23 июля 2003 года № 608-КЗ «Об административных прав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нарушениях»;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 от 05 ноября 2002 года № 532-КЗ «Об основах регулирования земельных отношений в Краснодарском крае»;</w:t>
            </w:r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</w:t>
              </w:r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коном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 от 21 июля 2008 года № 1540-КЗ «Градостро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кодекс Краснодарского края;</w:t>
            </w:r>
            <w:bookmarkStart w:id="0" w:name="sub_3001"/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4" w:history="1">
              <w:proofErr w:type="gramStart"/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Правительства Росси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от 18 апреля 2016 года № 323 «О направлении запроса и пол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государственным органам или органам местного самоуправления 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ганизаций, в распоряжении которых</w:t>
            </w:r>
            <w:proofErr w:type="gramEnd"/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эти документы и (или) инфо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мация, в рамках межведомственного информационного взаимодействия;</w:t>
            </w:r>
            <w:bookmarkEnd w:id="0"/>
            <w:r w:rsid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5" w:history="1">
              <w:proofErr w:type="gramStart"/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</w:t>
              </w:r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</w:t>
              </w:r>
              <w:r w:rsidR="00806611" w:rsidRPr="008066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поряжение</w:t>
              </w:r>
            </w:hyperlink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Правительства Российской Федерации от 19 апреля                      2016 года 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контроля (надзора) при организации и проведении проверок от иных государственных органов,</w:t>
            </w:r>
            <w:r w:rsidR="0065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 либо орг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низаций, в распоряжении которых находятся эти документы и (или) информ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6611" w:rsidRPr="0080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ция».</w:t>
            </w:r>
            <w:proofErr w:type="gramEnd"/>
          </w:p>
          <w:p w:rsidR="00D033B3" w:rsidRPr="00D033B3" w:rsidRDefault="00D033B3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муниципальном земельном контроле на территории мун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образования </w:t>
            </w:r>
            <w:proofErr w:type="spellStart"/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определяет:</w:t>
            </w:r>
          </w:p>
          <w:p w:rsidR="00D033B3" w:rsidRPr="00D033B3" w:rsidRDefault="00D033B3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деятельности уполномоченных органов по </w:t>
            </w:r>
            <w:proofErr w:type="gramStart"/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Федерации, законодательства субъекта Российской Федерации, за нарушение которых законодательством Российской Федерации, законодател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субъекта Российской Федерации предусмотрена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и иная ответственность;</w:t>
            </w:r>
          </w:p>
          <w:p w:rsidR="00D033B3" w:rsidRPr="00D033B3" w:rsidRDefault="00D033B3" w:rsidP="00976A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органа, осуществляющего муниципальный земельный контроль на территории муниципального образования </w:t>
            </w:r>
            <w:proofErr w:type="spellStart"/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0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 территориальными органами, осуществляющими государственный земельный надзор.</w:t>
            </w:r>
          </w:p>
          <w:p w:rsidR="00AD0D2A" w:rsidRPr="008D4D27" w:rsidRDefault="008D4D27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 w:rsidRPr="008D4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земельный контроль осуществляется специалистами управления сельского хозяйства администрации муниципального образования </w:t>
            </w:r>
            <w:proofErr w:type="spellStart"/>
            <w:r w:rsidRPr="008D4D27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D4D27">
              <w:rPr>
                <w:rFonts w:ascii="Times New Roman" w:hAnsi="Times New Roman" w:cs="Times New Roman"/>
                <w:sz w:val="28"/>
                <w:szCs w:val="28"/>
              </w:rPr>
              <w:t xml:space="preserve"> район администрации муниципального образования </w:t>
            </w:r>
            <w:proofErr w:type="spellStart"/>
            <w:r w:rsidRPr="008D4D27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8D4D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4D2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D4D27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соответствии с должностными инструкциями</w:t>
            </w:r>
            <w:r w:rsidR="00C1202E" w:rsidRPr="008D4D27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.</w:t>
            </w:r>
          </w:p>
          <w:p w:rsidR="00A171B7" w:rsidRPr="00A171B7" w:rsidRDefault="00A171B7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в отношении которых осуществляются мероприятия по контролю (собственники земельных участков, землепользователи, землевладельцы и арендаторы земельных участков) имеют право:</w:t>
            </w:r>
          </w:p>
          <w:p w:rsidR="00A171B7" w:rsidRPr="00A171B7" w:rsidRDefault="00A171B7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присутствовать при проведении проверки, давать объяснения по в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просам, относящимся к предмету проверки;</w:t>
            </w:r>
          </w:p>
          <w:p w:rsidR="00A171B7" w:rsidRPr="00A171B7" w:rsidRDefault="00A171B7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получать от органа муниципального земельного контроля, его дол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 лиц информацию, которая относится к предмету проверки;</w:t>
            </w:r>
          </w:p>
          <w:p w:rsidR="00A171B7" w:rsidRPr="00A171B7" w:rsidRDefault="00A171B7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знакомиться с результатами проверки и указывать в акте проверки о своем ознакомлении с результатами проверки, согласии или несогласии с н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а также с отдельными действиями должностных лиц, проводивших пр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верку;</w:t>
            </w:r>
          </w:p>
          <w:p w:rsidR="00A171B7" w:rsidRPr="00A171B7" w:rsidRDefault="00A171B7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обжаловать действия (бездействие) должностных лиц в установленном законодательством порядке;</w:t>
            </w:r>
          </w:p>
          <w:p w:rsidR="00A171B7" w:rsidRPr="00A171B7" w:rsidRDefault="00A171B7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901"/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знакомиться с документами и (или) информацией, полученными должностными лицами в рамках межведомственного информационного вза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модействия от иных государственных органов, органов местного самоуправл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либо подведомственных государственным органам или органам местного самоуправления организаций, в распоряжении которых находятся эти док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и (или) информация;</w:t>
            </w:r>
          </w:p>
          <w:bookmarkEnd w:id="1"/>
          <w:p w:rsidR="00914960" w:rsidRPr="00914960" w:rsidRDefault="00A171B7" w:rsidP="00976A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представлять документы и (или) информацию, запрашиваемые в ра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межведомственного информационного взаимодействия, должностным л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 по собственной инициативе.</w:t>
            </w:r>
          </w:p>
          <w:p w:rsidR="00B971A7" w:rsidRPr="00B971A7" w:rsidRDefault="00B971A7" w:rsidP="00B971A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земельный контроль осуществляется в форме:</w:t>
            </w:r>
          </w:p>
          <w:p w:rsidR="00B971A7" w:rsidRPr="00B971A7" w:rsidRDefault="00B971A7" w:rsidP="00B971A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 проводимых в соответствии с ежегодными планами, либо вн</w:t>
            </w:r>
            <w:r w:rsidRPr="00B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плановых проверок; </w:t>
            </w:r>
          </w:p>
          <w:p w:rsidR="00B971A7" w:rsidRPr="00B971A7" w:rsidRDefault="00B971A7" w:rsidP="00B971A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профилактику нарушений обязательных требований, а также мероприятий по контролю без взаимодействия с юридич</w:t>
            </w:r>
            <w:r w:rsidRPr="00B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лицами, индивидуальными предпринимателями.</w:t>
            </w:r>
          </w:p>
          <w:p w:rsidR="00B14909" w:rsidRPr="00B14909" w:rsidRDefault="00B14909" w:rsidP="00B1490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плановой и внеплановой проверки осуществляется в форме документарной и (или) выездной проверки путем непосредственного обслед</w:t>
            </w: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земельного участка с дальнейшим сравнением фактических данных о земельном участке и его использовании с имеющимися документами по да</w:t>
            </w: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земельному участку.</w:t>
            </w:r>
          </w:p>
          <w:p w:rsidR="00B14909" w:rsidRDefault="00B14909" w:rsidP="00B149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проводится в сроки, указанные в распоряжении о проведении проверки. В случаях, установленных законодательством, срок выездной план</w:t>
            </w: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проверки может быть продлен, но не более чем на двадцать рабочих дней; в отношении малых предприятий не более чем на пятьдесят часов, </w:t>
            </w:r>
            <w:r w:rsidR="00A96208"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 предприятий</w:t>
            </w:r>
            <w:r w:rsidRPr="00B1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чем на пятнадцать часов.</w:t>
            </w:r>
          </w:p>
          <w:p w:rsidR="0047683A" w:rsidRPr="00D1704D" w:rsidRDefault="00D1704D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D1704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уведомления о проведении плановой </w:t>
            </w:r>
            <w:r w:rsidRPr="00D17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      </w:r>
          </w:p>
          <w:p w:rsidR="00F706B7" w:rsidRPr="00F706B7" w:rsidRDefault="00F706B7" w:rsidP="00F70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проведения внеплановой проверки является:</w:t>
            </w:r>
          </w:p>
          <w:p w:rsidR="00F706B7" w:rsidRPr="00F706B7" w:rsidRDefault="00F706B7" w:rsidP="00F70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      </w:r>
            <w:hyperlink r:id="rId26" w:history="1">
              <w:r w:rsidRPr="00F706B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земельного законодательства</w:t>
              </w:r>
            </w:hyperlink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6B7" w:rsidRPr="00F706B7" w:rsidRDefault="00F706B7" w:rsidP="00F70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мотивированное представление должностного лица органа муниц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контроля по результатам анализа результатов мероприятий по ко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тролю без взаимодействия с юридическими лицами, индивидуальными пре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принимателями, рассмотрения или предварительной проверки поступивших в орган местного самоуправления обращений и заявлений граждан, юридических лиц, индивидуальных предпринимателей, информации от органов госуда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власти, из средств массовой информации о следующих фактах:</w:t>
            </w:r>
            <w:proofErr w:type="gramEnd"/>
          </w:p>
          <w:p w:rsidR="00F706B7" w:rsidRPr="00F706B7" w:rsidRDefault="00F706B7" w:rsidP="00F70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70121"/>
            <w:proofErr w:type="gramStart"/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возникновение угрозы причинения вреда жизни, здоровью граждан, вреда животным, растениям, окружающей среде, объектам культурного насл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 (памятникам истории и культуры) народов Российской Федерации, музе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предметам и музейным коллекциям, включенным в состав Музейного фонда Российской Федерации, особо ценным, в том числе уникальным, док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ментам Архивного фонда Российской Федерации, документам, имеющим ос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 историческое, научное, культурное значение, входящим в состав наци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библиотечного фонда, безопасности</w:t>
            </w:r>
            <w:proofErr w:type="gramEnd"/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государства, а также угрозы чрезвычайных ситуаций природного и техногенного характера;</w:t>
            </w:r>
          </w:p>
          <w:bookmarkEnd w:id="2"/>
          <w:p w:rsidR="00BB3EE2" w:rsidRDefault="00F706B7" w:rsidP="00F706B7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      </w:r>
            <w:proofErr w:type="gramEnd"/>
            <w:r w:rsidRPr="00F7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возникновение чрезвычайных ситуаций природного и техногенного характера.</w:t>
            </w:r>
          </w:p>
          <w:p w:rsidR="003921CA" w:rsidRPr="003921CA" w:rsidRDefault="003921CA" w:rsidP="003921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результатов проверки соблюдения </w:t>
            </w:r>
            <w:hyperlink r:id="rId27" w:history="1">
              <w:r w:rsidRPr="003921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земельного законодател</w:t>
              </w:r>
              <w:r w:rsidRPr="003921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ь</w:t>
              </w:r>
              <w:r w:rsidRPr="003921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ства</w:t>
              </w:r>
            </w:hyperlink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основании материалов, полученных в результате пр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верки.</w:t>
            </w:r>
          </w:p>
          <w:p w:rsidR="003921CA" w:rsidRDefault="003921CA" w:rsidP="003921CA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проверки оформляется непосредственно после ее завершения в двух экземплярах, один из которых с копиями приложений вручается руков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дителю, иному должностному лицу или уполномоченному представителю юридического лица, индивидуальному предпринимателю, его уполномоче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представителю под расписку об ознакомлении либо об отказе в ознако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 актом проверки.</w:t>
            </w:r>
          </w:p>
          <w:p w:rsidR="003921CA" w:rsidRPr="003921CA" w:rsidRDefault="003921CA" w:rsidP="003921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выявлении фактов нарушений </w:t>
            </w:r>
            <w:hyperlink r:id="rId28" w:history="1">
              <w:r w:rsidRPr="003921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земельного законодательства</w:t>
              </w:r>
            </w:hyperlink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ностным лицом по муниципальному земельному контролю выдается предп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сание об устранении земельного правонарушения. Предписание об устранении земельного правонарушения составляется в двух экземплярах, один из которых 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вручается лицу, в отношении которого проведена проверка, или его уполном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ченному представителю под роспись либо направляются почтой с уведомлен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о вручении.</w:t>
            </w:r>
          </w:p>
          <w:p w:rsidR="003921CA" w:rsidRPr="003921CA" w:rsidRDefault="003921CA" w:rsidP="003921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установленного в предписании срока для устранения фа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нарушений </w:t>
            </w:r>
            <w:hyperlink r:id="rId29" w:history="1">
              <w:r w:rsidRPr="003921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земельного законодательства</w:t>
              </w:r>
            </w:hyperlink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должностное лицо по муниц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пальному земельному контролю, ответственное за проведение проверки, в установленном порядке повторно осуществляет проверку, о чем составляется соответствующий акт.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30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31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сельского хозяйства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</w:t>
            </w:r>
            <w:r w:rsidR="00D90F89"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сельского хозяйства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" w:name="_GoBack"/>
      <w:bookmarkEnd w:id="3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429D4"/>
    <w:rsid w:val="001473DB"/>
    <w:rsid w:val="00183266"/>
    <w:rsid w:val="001A4A79"/>
    <w:rsid w:val="001B68F8"/>
    <w:rsid w:val="001C1981"/>
    <w:rsid w:val="001D5DDF"/>
    <w:rsid w:val="001E3081"/>
    <w:rsid w:val="001F6A5E"/>
    <w:rsid w:val="00240D98"/>
    <w:rsid w:val="00270020"/>
    <w:rsid w:val="00270C18"/>
    <w:rsid w:val="00297AE3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83B75"/>
    <w:rsid w:val="005A0933"/>
    <w:rsid w:val="005B567F"/>
    <w:rsid w:val="005C60BA"/>
    <w:rsid w:val="005D1210"/>
    <w:rsid w:val="005E1C9A"/>
    <w:rsid w:val="006158BD"/>
    <w:rsid w:val="00621724"/>
    <w:rsid w:val="0065207D"/>
    <w:rsid w:val="00655CC1"/>
    <w:rsid w:val="00674187"/>
    <w:rsid w:val="00675950"/>
    <w:rsid w:val="0068185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20B17"/>
    <w:rsid w:val="00860FC6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72D18"/>
    <w:rsid w:val="00976AFA"/>
    <w:rsid w:val="00981CE1"/>
    <w:rsid w:val="00993DF7"/>
    <w:rsid w:val="00997662"/>
    <w:rsid w:val="009B216B"/>
    <w:rsid w:val="009B4E56"/>
    <w:rsid w:val="009B5F61"/>
    <w:rsid w:val="009C507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C07B10"/>
    <w:rsid w:val="00C1202E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209A9"/>
    <w:rsid w:val="00D3111D"/>
    <w:rsid w:val="00D37C4D"/>
    <w:rsid w:val="00D6132E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F16"/>
    <w:rsid w:val="00E47685"/>
    <w:rsid w:val="00E60402"/>
    <w:rsid w:val="00E61069"/>
    <w:rsid w:val="00E61C24"/>
    <w:rsid w:val="00E90A59"/>
    <w:rsid w:val="00E93532"/>
    <w:rsid w:val="00ED5859"/>
    <w:rsid w:val="00EE4200"/>
    <w:rsid w:val="00EE6320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57032.0" TargetMode="External"/><Relationship Id="rId26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40608.0" TargetMode="Externa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68518.0" TargetMode="External"/><Relationship Id="rId25" Type="http://schemas.openxmlformats.org/officeDocument/2006/relationships/hyperlink" Target="garantF1://71284116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735646.0" TargetMode="External"/><Relationship Id="rId20" Type="http://schemas.openxmlformats.org/officeDocument/2006/relationships/hyperlink" Target="garantF1://36877432.0" TargetMode="External"/><Relationship Id="rId29" Type="http://schemas.openxmlformats.org/officeDocument/2006/relationships/hyperlink" Target="garantF1://12024624.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garantF1://71280752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77032.0" TargetMode="External"/><Relationship Id="rId23" Type="http://schemas.openxmlformats.org/officeDocument/2006/relationships/hyperlink" Target="garantF1://23841540.0" TargetMode="External"/><Relationship Id="rId28" Type="http://schemas.openxmlformats.org/officeDocument/2006/relationships/hyperlink" Target="garantF1://12024624.2" TargetMode="External"/><Relationship Id="rId10" Type="http://schemas.openxmlformats.org/officeDocument/2006/relationships/hyperlink" Target="garantF1://12025267.0" TargetMode="External"/><Relationship Id="rId19" Type="http://schemas.openxmlformats.org/officeDocument/2006/relationships/hyperlink" Target="garantF1://12067036.0" TargetMode="External"/><Relationship Id="rId31" Type="http://schemas.openxmlformats.org/officeDocument/2006/relationships/hyperlink" Target="http://www.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23840532.0" TargetMode="External"/><Relationship Id="rId27" Type="http://schemas.openxmlformats.org/officeDocument/2006/relationships/hyperlink" Target="garantF1://12024624.2" TargetMode="External"/><Relationship Id="rId30" Type="http://schemas.openxmlformats.org/officeDocument/2006/relationships/hyperlink" Target="file:///C:\Users\&#1053;&#1047;-&#1057;&#1077;&#1088;&#1074;.11\Desktop\&#1101;&#1082;&#1089;&#1087;&#1077;&#1088;&#1090;&#1080;&#1079;&#1072;\9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8E9F-639B-4408-89BA-ADEE635A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7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220</cp:revision>
  <cp:lastPrinted>2019-02-14T07:29:00Z</cp:lastPrinted>
  <dcterms:created xsi:type="dcterms:W3CDTF">2019-02-06T06:51:00Z</dcterms:created>
  <dcterms:modified xsi:type="dcterms:W3CDTF">2021-05-19T11:57:00Z</dcterms:modified>
</cp:coreProperties>
</file>