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к распоряжению председателя Контрольно-счетной палаты муниципального образования Отрадненский район от 28  мая 2021 года №  11-р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>работы Контрольно–счетной палаты муниципального образования Отрадненский район на второе полугодие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EC6342">
        <w:tc>
          <w:tcPr>
            <w:tcW w:w="673" w:type="dxa"/>
          </w:tcPr>
          <w:p w:rsidR="00950DD9" w:rsidRPr="00904ACA" w:rsidRDefault="00950DD9" w:rsidP="00950DD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</w:tcPr>
          <w:p w:rsidR="00950DD9" w:rsidRPr="00904ACA" w:rsidRDefault="00950DD9" w:rsidP="00950DD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2020 год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87" w:type="dxa"/>
          </w:tcPr>
          <w:p w:rsidR="00950DD9" w:rsidRPr="00904ACA" w:rsidRDefault="00950DD9" w:rsidP="0095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50DD9" w:rsidRPr="00904ACA" w:rsidRDefault="00950DD9" w:rsidP="00950DD9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2020 год 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бюджетного законодательства  в части целевого использования бюджетных средств  </w:t>
            </w:r>
            <w:proofErr w:type="spellStart"/>
            <w:r w:rsidRPr="00904ACA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Рудьевского</w:t>
            </w:r>
            <w:proofErr w:type="spellEnd"/>
            <w:r w:rsidRPr="00904ACA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 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оплату труда за 2020 год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средств,  выделенных из краевого и местного бюджета в 2019 году на объект «Благоустройство общественной территории с видом разрешенного использования - отдых (рекреация) п.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Урупский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, в 20 метрах южнее многоквартирного дома по ул. Славы, 8» </w:t>
            </w:r>
            <w:r w:rsidRPr="00904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Благодарненском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1.5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</w:t>
            </w:r>
            <w:r w:rsidRPr="0090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 за 2020 год 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ст. 8 Положения </w:t>
            </w:r>
            <w:r w:rsidRPr="00904ACA">
              <w:rPr>
                <w:color w:val="000000"/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</w:tbl>
    <w:p w:rsidR="00EC6342" w:rsidRDefault="00EC634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RPr="00904ACA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 в 2020 году по государственной программе Краснодарского края «Развитие сети автомобильных дорог Краснодарского края» в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Отрадненском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специалистов КСП МО ОР  в  проверках соблюдения бюджетного законодательства в МО Отрадненский район  по обращению прокуратуры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В течение   </w:t>
            </w: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кварталов  по мере поступления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 22 ФЗ О прокуратуре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проекта бюджета муниципального образования Отрадненский район на 2022 год и плановый период 2023 и 2024 годов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Спокойненского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Надежненского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  <w:r w:rsidRPr="00904ACA">
              <w:rPr>
                <w:sz w:val="18"/>
                <w:szCs w:val="18"/>
              </w:rPr>
              <w:cr/>
              <w:t xml:space="preserve">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cr/>
              <w:t xml:space="preserve">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Рудьевского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Малотенгинского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2.9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Бесстрашненского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tabs>
                <w:tab w:val="left" w:pos="-1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B38F9" w:rsidRDefault="005B38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904ACA" w:rsidRPr="00904ACA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Маякского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Передовского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Удобненского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Попутненского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Красногвардейского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Благодарненского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проектов муниципальных   программ, и иных правовых актов муниципального образования Отрадненский район, регулирующих бюджетные пра</w:t>
            </w:r>
            <w:r w:rsidRPr="00904ACA">
              <w:rPr>
                <w:sz w:val="18"/>
                <w:szCs w:val="18"/>
              </w:rPr>
              <w:softHyphen/>
              <w:t>воотношения</w:t>
            </w:r>
          </w:p>
        </w:tc>
        <w:tc>
          <w:tcPr>
            <w:tcW w:w="1887" w:type="dxa"/>
            <w:vAlign w:val="center"/>
          </w:tcPr>
          <w:p w:rsidR="00904ACA" w:rsidRPr="00904ACA" w:rsidRDefault="00864D9C" w:rsidP="00904AC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bookmarkStart w:id="0" w:name="_GoBack"/>
            <w:bookmarkEnd w:id="0"/>
            <w:r w:rsidR="00904ACA" w:rsidRPr="00904ACA">
              <w:rPr>
                <w:sz w:val="18"/>
                <w:szCs w:val="18"/>
              </w:rPr>
              <w:t>о мере поступления в Контрольно-счетную палату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864D9C">
        <w:tc>
          <w:tcPr>
            <w:tcW w:w="15687" w:type="dxa"/>
            <w:gridSpan w:val="5"/>
            <w:vAlign w:val="center"/>
          </w:tcPr>
          <w:p w:rsidR="00904ACA" w:rsidRPr="005B38F9" w:rsidRDefault="00904ACA" w:rsidP="00864D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864D9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плана работы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– счетной палаты МО Отрадненский район на 1-ое полугодие 2022 года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Федерального закона.№ 6-ФЗ от 07.02.2011 г; ст. 11  Положения о Контрольно-счетной палате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номенклатуры дел КСП, программ проверок, должностных инструкций и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12 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Положение о Контрольно-счетной палате,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контрольно – ревизионной работы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20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Заключение соглашений с поселениями, входящими в состав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района, об исполнении обязанностей по внешнему муниципальному контролю на 2022 год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1C4B78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Проверка выполнения представлений и предписаний председателя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— счетной палаты МО Отрадненский район по результатам контрольных и экспертно-</w:t>
            </w:r>
            <w:r w:rsidRPr="00904ACA">
              <w:rPr>
                <w:sz w:val="18"/>
                <w:szCs w:val="18"/>
              </w:rPr>
              <w:lastRenderedPageBreak/>
              <w:t>аналитических мероприятий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второго полугодия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ind w:left="7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  <w:proofErr w:type="spellEnd"/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197896"/>
    <w:rsid w:val="001C4B78"/>
    <w:rsid w:val="005B38F9"/>
    <w:rsid w:val="00764E7E"/>
    <w:rsid w:val="00864D9C"/>
    <w:rsid w:val="00904ACA"/>
    <w:rsid w:val="00950DD9"/>
    <w:rsid w:val="00BA77FA"/>
    <w:rsid w:val="00D82AB7"/>
    <w:rsid w:val="00E91BC7"/>
    <w:rsid w:val="00EC6342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E106-0F40-4B5D-BD9B-D310AA9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2021-05-28T12:28:00Z</cp:lastPrinted>
  <dcterms:created xsi:type="dcterms:W3CDTF">2021-05-28T11:42:00Z</dcterms:created>
  <dcterms:modified xsi:type="dcterms:W3CDTF">2021-05-28T12:48:00Z</dcterms:modified>
</cp:coreProperties>
</file>