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30AE" w:rsidRPr="00EE7D6D" w:rsidRDefault="004030AE" w:rsidP="007F268A">
      <w:pPr>
        <w:spacing w:line="240" w:lineRule="auto"/>
        <w:ind w:firstLine="0"/>
        <w:jc w:val="center"/>
        <w:rPr>
          <w:b/>
        </w:rPr>
      </w:pPr>
      <w:r w:rsidRPr="00EE7D6D">
        <w:rPr>
          <w:b/>
        </w:rPr>
        <w:t>ПРЕДВЫБОРН</w:t>
      </w:r>
      <w:r w:rsidR="007F268A" w:rsidRPr="00EE7D6D">
        <w:rPr>
          <w:b/>
        </w:rPr>
        <w:t>АЯ</w:t>
      </w:r>
      <w:r w:rsidRPr="00EE7D6D">
        <w:rPr>
          <w:b/>
        </w:rPr>
        <w:t xml:space="preserve"> АГИТАЦИ</w:t>
      </w:r>
      <w:r w:rsidR="007F268A" w:rsidRPr="00EE7D6D">
        <w:rPr>
          <w:b/>
        </w:rPr>
        <w:t>Я КАНДИДАТОВ</w:t>
      </w:r>
    </w:p>
    <w:p w:rsidR="007F268A" w:rsidRPr="004030AE" w:rsidRDefault="007F268A" w:rsidP="007F268A">
      <w:pPr>
        <w:spacing w:line="240" w:lineRule="auto"/>
        <w:ind w:firstLine="0"/>
        <w:jc w:val="center"/>
      </w:pPr>
    </w:p>
    <w:p w:rsidR="004030AE" w:rsidRPr="004030AE" w:rsidRDefault="004030AE" w:rsidP="004030AE">
      <w:r w:rsidRPr="004030AE">
        <w:t>В период проведения избирательной кампании предвыборной агитацией признаются:</w:t>
      </w:r>
    </w:p>
    <w:p w:rsidR="004030AE" w:rsidRPr="004030AE" w:rsidRDefault="004030AE" w:rsidP="004030AE">
      <w:r w:rsidRPr="004030AE">
        <w:t>1) призывы голосовать за кандидата (кандидатов), за муниципальный список (списки) кандидатов или против него (них);</w:t>
      </w:r>
    </w:p>
    <w:p w:rsidR="004030AE" w:rsidRPr="004030AE" w:rsidRDefault="004030AE" w:rsidP="004030AE">
      <w:r w:rsidRPr="004030AE">
        <w:t>2) выражение предпочтения какому-либо кандидату, избирательному объединению, в частности, указание на то, за какого кандидата, за какой муниципальный список кандидатов, за какое избирательное объединение будет голосовать избиратель (за исключением случая опубликования (обнародования) результатов опроса общественного мнения);</w:t>
      </w:r>
    </w:p>
    <w:p w:rsidR="004030AE" w:rsidRPr="004030AE" w:rsidRDefault="004030AE" w:rsidP="004030AE">
      <w:r w:rsidRPr="004030AE">
        <w:t>3) описание возможных последствий в случае, если тот или иной кандидат будет или не будет избран, тот или иной муниципальный список будет или не будет допущен к распределению депутатских мандатов;</w:t>
      </w:r>
    </w:p>
    <w:p w:rsidR="004030AE" w:rsidRPr="004030AE" w:rsidRDefault="004030AE" w:rsidP="004030AE">
      <w:r w:rsidRPr="004030AE">
        <w:t>4) распространение информации, в которой явно преобладают сведения о каком-либо кандидате (каких-либо кандидатах), избирательном объединении в сочетании с позитивными либо негативными комментариями;</w:t>
      </w:r>
    </w:p>
    <w:p w:rsidR="004030AE" w:rsidRPr="004030AE" w:rsidRDefault="004030AE" w:rsidP="004030AE">
      <w:r w:rsidRPr="004030AE">
        <w:t>5) распространение информации о деятельности кандидата, не связанной с его профессиональной деятельностью или исполнением им своих служебных (должностных) обязанностей;</w:t>
      </w:r>
    </w:p>
    <w:p w:rsidR="00D6391B" w:rsidRDefault="004030AE" w:rsidP="004030AE">
      <w:r w:rsidRPr="004030AE">
        <w:t>6) деятельность, способствующая формированию положительного или отрицательного отношения избирателей к кандидату, избирательному объединению, выдвинувшему кандидата, муниципальный список кандидатов.</w:t>
      </w:r>
    </w:p>
    <w:p w:rsidR="004030AE" w:rsidRPr="004030AE" w:rsidRDefault="004030AE" w:rsidP="004030AE">
      <w:pPr>
        <w:ind w:firstLine="0"/>
        <w:jc w:val="center"/>
        <w:rPr>
          <w:b/>
        </w:rPr>
      </w:pPr>
      <w:r w:rsidRPr="004030AE">
        <w:rPr>
          <w:b/>
        </w:rPr>
        <w:t>Формы и методы предвыборной агитации</w:t>
      </w:r>
    </w:p>
    <w:p w:rsidR="004030AE" w:rsidRPr="004030AE" w:rsidRDefault="004030AE" w:rsidP="004030AE">
      <w:r w:rsidRPr="004030AE">
        <w:t>Избирательное законодательство предусматривает проведение предвыборной агитации:</w:t>
      </w:r>
    </w:p>
    <w:p w:rsidR="004030AE" w:rsidRPr="004030AE" w:rsidRDefault="004030AE" w:rsidP="004030AE">
      <w:r w:rsidRPr="004030AE">
        <w:t>- на каналах организаций телерадиовещания;</w:t>
      </w:r>
    </w:p>
    <w:p w:rsidR="004030AE" w:rsidRPr="004030AE" w:rsidRDefault="004030AE" w:rsidP="004030AE">
      <w:r w:rsidRPr="004030AE">
        <w:t>- в периодических печатных изданиях;</w:t>
      </w:r>
    </w:p>
    <w:p w:rsidR="004030AE" w:rsidRPr="004030AE" w:rsidRDefault="004030AE" w:rsidP="004030AE">
      <w:r w:rsidRPr="004030AE">
        <w:t xml:space="preserve">- в сетевых изданиях; </w:t>
      </w:r>
    </w:p>
    <w:p w:rsidR="004030AE" w:rsidRPr="004030AE" w:rsidRDefault="004030AE" w:rsidP="004030AE">
      <w:r w:rsidRPr="004030AE">
        <w:t>- путем проведения агитационных публичных мероприятий;</w:t>
      </w:r>
    </w:p>
    <w:p w:rsidR="004030AE" w:rsidRPr="004030AE" w:rsidRDefault="004030AE" w:rsidP="004030AE">
      <w:r w:rsidRPr="004030AE">
        <w:lastRenderedPageBreak/>
        <w:t>- путем выпуска и распространения печатных, аудиовизуальных  и других агитационных материалов;</w:t>
      </w:r>
    </w:p>
    <w:p w:rsidR="004030AE" w:rsidRDefault="004030AE" w:rsidP="004030AE">
      <w:r w:rsidRPr="004030AE">
        <w:t xml:space="preserve">- </w:t>
      </w:r>
      <w:proofErr w:type="gramStart"/>
      <w:r w:rsidRPr="004030AE">
        <w:t>другими</w:t>
      </w:r>
      <w:proofErr w:type="gramEnd"/>
      <w:r w:rsidRPr="004030AE">
        <w:t xml:space="preserve"> не запрещенными законодательством методами.</w:t>
      </w:r>
    </w:p>
    <w:p w:rsidR="00503014" w:rsidRPr="00503014" w:rsidRDefault="00503014" w:rsidP="00503014">
      <w:pPr>
        <w:ind w:firstLine="0"/>
        <w:jc w:val="center"/>
        <w:rPr>
          <w:b/>
        </w:rPr>
      </w:pPr>
      <w:r w:rsidRPr="00503014">
        <w:rPr>
          <w:b/>
        </w:rPr>
        <w:t>Агитационный период</w:t>
      </w:r>
    </w:p>
    <w:p w:rsidR="00503014" w:rsidRPr="00503014" w:rsidRDefault="00503014" w:rsidP="00503014">
      <w:r w:rsidRPr="00503014">
        <w:t>Агитационный период начинается:</w:t>
      </w:r>
    </w:p>
    <w:p w:rsidR="00503014" w:rsidRPr="00503014" w:rsidRDefault="00503014" w:rsidP="00503014">
      <w:r w:rsidRPr="00503014">
        <w:t xml:space="preserve">для избирательного объединения - со дня принятия им решения о выдвижении кандидата, кандидатов, муниципального списка кандидатов; </w:t>
      </w:r>
    </w:p>
    <w:p w:rsidR="00503014" w:rsidRPr="00503014" w:rsidRDefault="00503014" w:rsidP="00503014">
      <w:r w:rsidRPr="00503014">
        <w:t>для кандидата, выдвинутого в составе муниципального списка кандидатов, - со дня представления в избирательную комиссию, организующую выборы, муниципального списка кандидатов;</w:t>
      </w:r>
    </w:p>
    <w:p w:rsidR="00503014" w:rsidRPr="00503014" w:rsidRDefault="00503014" w:rsidP="00503014">
      <w:r w:rsidRPr="00503014">
        <w:t xml:space="preserve">для кандидата, выдвинутого непосредственно, - со дня представления кандидатом в соответствующую избирательную комиссию заявления о согласии баллотироваться. </w:t>
      </w:r>
    </w:p>
    <w:p w:rsidR="00503014" w:rsidRDefault="00503014" w:rsidP="00503014">
      <w:r w:rsidRPr="00503014">
        <w:t>Агитационный период прекращается в ноль часов по местному времени дня, предшествующего дню голосования.</w:t>
      </w:r>
    </w:p>
    <w:p w:rsidR="00503014" w:rsidRDefault="003421BF" w:rsidP="003421BF">
      <w:pPr>
        <w:ind w:firstLine="0"/>
        <w:jc w:val="center"/>
        <w:rPr>
          <w:b/>
        </w:rPr>
      </w:pPr>
      <w:r w:rsidRPr="003421BF">
        <w:rPr>
          <w:b/>
        </w:rPr>
        <w:t>Агитационный период в СМИ</w:t>
      </w:r>
    </w:p>
    <w:p w:rsidR="003421BF" w:rsidRPr="003421BF" w:rsidRDefault="003421BF" w:rsidP="003421BF">
      <w:r w:rsidRPr="003421BF">
        <w:t>Предвыборная агитация на каналах организаций телерадиовещания, в периодических печатных изданиях, в сетевых изданиях начинается за 28 дней до дня голосования (11 августа) и прекращается в ноль часов дня, предшествующего дню голосования (0 часов 8 сентября)</w:t>
      </w:r>
    </w:p>
    <w:p w:rsidR="003421BF" w:rsidRPr="003421BF" w:rsidRDefault="003421BF" w:rsidP="003421BF">
      <w:r w:rsidRPr="003421BF">
        <w:t>Проведение предвыборной агитации в день, предшествующий дню голосования, и в день голосования запрещается.</w:t>
      </w:r>
    </w:p>
    <w:p w:rsidR="003421BF" w:rsidRDefault="003421BF" w:rsidP="003421BF">
      <w:r w:rsidRPr="003421BF">
        <w:t>Агитационные печатные материалы (листовки, плакаты и другие материалы), ранее изготовленные и размещенные в установленном законом порядке на специальных местах, рекламных конструкциях или иных стабильно размещенных объектах, могут сохраняться в день голосования на прежних местах.</w:t>
      </w:r>
    </w:p>
    <w:p w:rsidR="003421BF" w:rsidRDefault="003421BF" w:rsidP="003421BF">
      <w:pPr>
        <w:spacing w:line="240" w:lineRule="auto"/>
        <w:ind w:firstLine="0"/>
        <w:jc w:val="center"/>
        <w:rPr>
          <w:b/>
        </w:rPr>
      </w:pPr>
      <w:r w:rsidRPr="003421BF">
        <w:rPr>
          <w:b/>
        </w:rPr>
        <w:t xml:space="preserve">Проведение предвыборной агитации </w:t>
      </w:r>
      <w:proofErr w:type="gramStart"/>
      <w:r w:rsidRPr="003421BF">
        <w:rPr>
          <w:b/>
        </w:rPr>
        <w:t>через</w:t>
      </w:r>
      <w:proofErr w:type="gramEnd"/>
      <w:r w:rsidRPr="003421BF">
        <w:rPr>
          <w:b/>
        </w:rPr>
        <w:t xml:space="preserve"> периодические </w:t>
      </w:r>
    </w:p>
    <w:p w:rsidR="003421BF" w:rsidRDefault="003421BF" w:rsidP="003421BF">
      <w:pPr>
        <w:spacing w:line="240" w:lineRule="auto"/>
        <w:ind w:firstLine="0"/>
        <w:jc w:val="center"/>
        <w:rPr>
          <w:b/>
        </w:rPr>
      </w:pPr>
      <w:r w:rsidRPr="003421BF">
        <w:rPr>
          <w:b/>
        </w:rPr>
        <w:t>печатные издания</w:t>
      </w:r>
    </w:p>
    <w:p w:rsidR="003421BF" w:rsidRDefault="003421BF" w:rsidP="003421BF">
      <w:pPr>
        <w:ind w:firstLine="0"/>
        <w:jc w:val="center"/>
        <w:rPr>
          <w:b/>
        </w:rPr>
      </w:pPr>
    </w:p>
    <w:p w:rsidR="00515E2D" w:rsidRPr="00515E2D" w:rsidRDefault="00515E2D" w:rsidP="00515E2D">
      <w:r w:rsidRPr="00515E2D">
        <w:lastRenderedPageBreak/>
        <w:t>Городские (районные) государственные периодические печатные издания обязаны предоставить бесплатную печатную площадь избирательным объединениям, выдвинувшим зарегистрированные муниципальные списки кандидатов, и кандидатам, зарегистрированным в одномандатных (</w:t>
      </w:r>
      <w:proofErr w:type="spellStart"/>
      <w:r w:rsidRPr="00515E2D">
        <w:t>многомандатных</w:t>
      </w:r>
      <w:proofErr w:type="spellEnd"/>
      <w:r w:rsidRPr="00515E2D">
        <w:t xml:space="preserve">) избирательных округах. </w:t>
      </w:r>
    </w:p>
    <w:p w:rsidR="00515E2D" w:rsidRPr="00515E2D" w:rsidRDefault="00515E2D" w:rsidP="00515E2D">
      <w:r w:rsidRPr="00515E2D">
        <w:t>Муниципальные периодические печатные издания</w:t>
      </w:r>
      <w:r>
        <w:t xml:space="preserve"> </w:t>
      </w:r>
      <w:r w:rsidRPr="00515E2D">
        <w:t>обязаны предоставить возможность проведения предвыборной агитации  избирательным объединениям, выдвинувшим зарегистрированные муниципальные списки кандидатов, и кандидатам, зарегистрированным в одномандатных (</w:t>
      </w:r>
      <w:proofErr w:type="spellStart"/>
      <w:r w:rsidRPr="00515E2D">
        <w:t>многомандатных</w:t>
      </w:r>
      <w:proofErr w:type="spellEnd"/>
      <w:r w:rsidRPr="00515E2D">
        <w:t xml:space="preserve">) избирательных округах. </w:t>
      </w:r>
    </w:p>
    <w:p w:rsidR="00515E2D" w:rsidRDefault="00515E2D" w:rsidP="00515E2D">
      <w:r w:rsidRPr="00515E2D">
        <w:t>Исключение – бесплатная печатная площадь не предоставляется зарегистрированным кандидатам в депутаты представительных органов поселений</w:t>
      </w:r>
      <w:r>
        <w:t>.</w:t>
      </w:r>
    </w:p>
    <w:p w:rsidR="00515E2D" w:rsidRPr="00515E2D" w:rsidRDefault="00515E2D" w:rsidP="0079678E">
      <w:pPr>
        <w:spacing w:line="240" w:lineRule="auto"/>
        <w:ind w:firstLine="0"/>
        <w:jc w:val="center"/>
        <w:rPr>
          <w:b/>
        </w:rPr>
      </w:pPr>
      <w:r w:rsidRPr="00515E2D">
        <w:rPr>
          <w:b/>
        </w:rPr>
        <w:t xml:space="preserve">Проведение предвыборной агитации посредством </w:t>
      </w:r>
    </w:p>
    <w:p w:rsidR="00515E2D" w:rsidRDefault="00515E2D" w:rsidP="0079678E">
      <w:pPr>
        <w:spacing w:line="240" w:lineRule="auto"/>
        <w:ind w:firstLine="0"/>
        <w:jc w:val="center"/>
        <w:rPr>
          <w:b/>
        </w:rPr>
      </w:pPr>
      <w:r w:rsidRPr="00515E2D">
        <w:rPr>
          <w:b/>
        </w:rPr>
        <w:t>агитационных публичных мероприятий</w:t>
      </w:r>
    </w:p>
    <w:p w:rsidR="0079678E" w:rsidRDefault="0079678E" w:rsidP="0079678E">
      <w:pPr>
        <w:spacing w:line="240" w:lineRule="auto"/>
        <w:ind w:firstLine="0"/>
        <w:jc w:val="center"/>
        <w:rPr>
          <w:b/>
        </w:rPr>
      </w:pPr>
    </w:p>
    <w:p w:rsidR="0079678E" w:rsidRDefault="0079678E" w:rsidP="0079678E">
      <w:r w:rsidRPr="0079678E">
        <w:t>По заявке зарегистрированного кандидата, избирательного объединения, зарегистрировавшего муниципальный список кандидатов, помещение, пригодное для проведения агитационных публичных мероприятий, проводимых в форме собраний, и находящееся в государственной или муниципальной собственности, предоставляется собственником, владельцем помещения на время, установленное территориальной избирательной комиссией, для встреч представителей этого избирательного объединения, этого зарегистрированного кандидата с избирателями.</w:t>
      </w:r>
    </w:p>
    <w:p w:rsidR="0079678E" w:rsidRPr="0079678E" w:rsidRDefault="0079678E" w:rsidP="0079678E">
      <w:r w:rsidRPr="0079678E">
        <w:t>Избирательные объединения, выдвинувшие муниципальные списки кандидатов, кандидаты вправе арендовать здания и помещения, принадлежащие гражданам и организациям, независимо от формы собственности, для проведения агитационных публичных мероприятий.</w:t>
      </w:r>
    </w:p>
    <w:p w:rsidR="0079678E" w:rsidRDefault="0079678E" w:rsidP="0079678E">
      <w:r w:rsidRPr="0079678E">
        <w:t xml:space="preserve">Уведомления о проведении митингов, демонстраций, шествий и пикетирований подаются и рассматриваются в порядке, установленном </w:t>
      </w:r>
      <w:r w:rsidRPr="0079678E">
        <w:lastRenderedPageBreak/>
        <w:t>Федеральным законом от 19 июня 2004 года № 54-ФЗ «О собраниях, митингах, демонстрациях, шествиях и пикетированиях».</w:t>
      </w:r>
    </w:p>
    <w:p w:rsidR="0079678E" w:rsidRDefault="0079678E" w:rsidP="0079678E">
      <w:proofErr w:type="gramStart"/>
      <w:r w:rsidRPr="0079678E">
        <w:t>Если уведомление о факте предоставления помещения зарегистрированному кандидату, избирательному объединению, выдвинувшему зарегистрированный муниципальный список кандидатов, получено избирательной комиссией, организующей выборы,</w:t>
      </w:r>
      <w:r>
        <w:t xml:space="preserve"> </w:t>
      </w:r>
      <w:r w:rsidRPr="0079678E">
        <w:t>то она в течение двух суток с момента получения уведомления обязана разместить содержащуюся в нем информацию в информационно-телекоммуникационной сети "Интернет" или иным способом довести ее до сведения других зарегистрированных кандидатов, избирательных объединений, выдвинувших зарегистрированные муниципальные списки кандидатов.</w:t>
      </w:r>
      <w:proofErr w:type="gramEnd"/>
    </w:p>
    <w:p w:rsidR="0079678E" w:rsidRDefault="0079678E" w:rsidP="0079678E">
      <w:pPr>
        <w:ind w:firstLine="0"/>
        <w:jc w:val="center"/>
        <w:rPr>
          <w:b/>
        </w:rPr>
      </w:pPr>
      <w:r w:rsidRPr="00D438C9">
        <w:rPr>
          <w:b/>
        </w:rPr>
        <w:t xml:space="preserve">Распространение предвыборных печатных </w:t>
      </w:r>
      <w:r w:rsidR="00D438C9" w:rsidRPr="00D438C9">
        <w:rPr>
          <w:b/>
        </w:rPr>
        <w:t xml:space="preserve">агитационных </w:t>
      </w:r>
      <w:r w:rsidRPr="00D438C9">
        <w:rPr>
          <w:b/>
        </w:rPr>
        <w:t>материалов</w:t>
      </w:r>
    </w:p>
    <w:p w:rsidR="00D438C9" w:rsidRDefault="00D438C9" w:rsidP="00D438C9">
      <w:r w:rsidRPr="00D438C9">
        <w:t>Экземпляры печатных предвыборных агитационных материалов или их копии, экземпляры аудиовизуальных предвыборных агитационных материалов, фотографии или экземпляры иных предвыборных агитационных материалов, а также электронные образы этих предвыборных агитационных материалов в машиночитаемом виде до начала их распространения должны быть представлены</w:t>
      </w:r>
      <w:r>
        <w:t xml:space="preserve"> </w:t>
      </w:r>
      <w:r w:rsidRPr="00D438C9">
        <w:t>кандидатом, избирательным объединением, выдвинувшим муниципальный список кандидатов, в избирательную комиссию, организующую выборы</w:t>
      </w:r>
      <w:r>
        <w:t>.</w:t>
      </w:r>
    </w:p>
    <w:p w:rsidR="00D438C9" w:rsidRPr="00D438C9" w:rsidRDefault="00D438C9" w:rsidP="00D438C9">
      <w:pPr>
        <w:ind w:firstLine="0"/>
        <w:jc w:val="center"/>
        <w:rPr>
          <w:b/>
        </w:rPr>
      </w:pPr>
      <w:r w:rsidRPr="00D438C9">
        <w:rPr>
          <w:b/>
        </w:rPr>
        <w:t>Ограничения при проведении предвыборной агитации</w:t>
      </w:r>
    </w:p>
    <w:p w:rsidR="002A7D7F" w:rsidRPr="002A7D7F" w:rsidRDefault="002A7D7F" w:rsidP="002A7D7F">
      <w:r w:rsidRPr="002A7D7F">
        <w:t>- Предвыборная агитация не должна содержать призывы или иным способом побуждать к совершению деяний, определяемых как экстремистская деятельность, а также обосновывать и оправдывать экстремизм.</w:t>
      </w:r>
    </w:p>
    <w:p w:rsidR="002A7D7F" w:rsidRDefault="002A7D7F" w:rsidP="002A7D7F">
      <w:proofErr w:type="gramStart"/>
      <w:r w:rsidRPr="002A7D7F">
        <w:t>- Запрещается агитация, возбуждающая социальную, расовую, национальную или религиозную рознь, унижающая национальное достоинство, пропагандирующая исключительность, превосходство либо неполноценность граждан по признаку их отношения к религии, социальной, расовой, национальной, религиозной или языковой принадлежности, а также</w:t>
      </w:r>
      <w:r>
        <w:t xml:space="preserve"> </w:t>
      </w:r>
      <w:r w:rsidRPr="002A7D7F">
        <w:lastRenderedPageBreak/>
        <w:t>агитация, при проведении которой осуществляется пропаганда и публичное демонстрирование нацистской атрибутики или символики или сходных с ней до степени смешения.</w:t>
      </w:r>
      <w:proofErr w:type="gramEnd"/>
    </w:p>
    <w:p w:rsidR="00D438C9" w:rsidRDefault="002A7D7F" w:rsidP="002A7D7F">
      <w:r w:rsidRPr="002A7D7F">
        <w:t>- Запрещается агитация, нарушающая законодательство РФ об интеллектуальной собственности.</w:t>
      </w:r>
    </w:p>
    <w:p w:rsidR="002A7D7F" w:rsidRPr="002A7D7F" w:rsidRDefault="002A7D7F" w:rsidP="002A7D7F">
      <w:r w:rsidRPr="002A7D7F">
        <w:t>При проведении предвыборной агитации запрещается осуществлять подкуп избирателей.</w:t>
      </w:r>
    </w:p>
    <w:p w:rsidR="00A53D85" w:rsidRDefault="002A7D7F" w:rsidP="002A7D7F">
      <w:r w:rsidRPr="002A7D7F">
        <w:t>В период избирательной кампании не допускается проведение лотерей и других, основанных на риске игр.</w:t>
      </w:r>
      <w:r>
        <w:t xml:space="preserve"> </w:t>
      </w:r>
    </w:p>
    <w:p w:rsidR="002A7D7F" w:rsidRDefault="002A7D7F" w:rsidP="002A7D7F">
      <w:r w:rsidRPr="002A7D7F">
        <w:t>Агитационные материалы не могут содержать коммерческую рекламу.</w:t>
      </w:r>
    </w:p>
    <w:p w:rsidR="00A53D85" w:rsidRPr="00A53D85" w:rsidRDefault="00A53D85" w:rsidP="00A53D85">
      <w:r w:rsidRPr="00A53D85">
        <w:t>Зарегистрированные кандидаты, избирательные объединения, зарегистрировавшие муниципальные списки кандидатов, не вправе использовать предоставленные им эфирное время, печатную площадь для проведения предвыборной агитации за других зарегистрированных кандидатов, другие избирательные объединения.</w:t>
      </w:r>
    </w:p>
    <w:p w:rsidR="00A53D85" w:rsidRPr="00A53D85" w:rsidRDefault="00A53D85" w:rsidP="00A53D85">
      <w:proofErr w:type="gramStart"/>
      <w:r w:rsidRPr="00A53D85">
        <w:t xml:space="preserve">Зарегистрированный кандидат, выдвинутый избирательным объединением, вправе использовать предоставленные ему эфирное время, печатную площадь для проведения предвыборной агитации за выдвинувшее его избирательное объединение, а также за других зарегистрированных кандидатов, выдвинутых этим же избирательным объединением. </w:t>
      </w:r>
      <w:proofErr w:type="gramEnd"/>
    </w:p>
    <w:p w:rsidR="002A7D7F" w:rsidRDefault="00A53D85" w:rsidP="00A53D85">
      <w:proofErr w:type="gramStart"/>
      <w:r w:rsidRPr="00A53D85">
        <w:t>Избирательное объединение, выдвинувшее зарегистрированных кандидатов, зарегистрированный муниципальный список кандидатов, вправе использовать предоставленные ему эфирное время, печатную площадь для проведения предвыборной агитации за любого кандидата, выдвинутого этим избирательным объединением (в том числе в составе зарегистрированного муниципального списка кандидатов).</w:t>
      </w:r>
      <w:proofErr w:type="gramEnd"/>
    </w:p>
    <w:p w:rsidR="00A53D85" w:rsidRDefault="00A53D85" w:rsidP="00A53D85">
      <w:pPr>
        <w:jc w:val="right"/>
      </w:pPr>
      <w:r>
        <w:t>ТИК Отрадненская</w:t>
      </w:r>
    </w:p>
    <w:p w:rsidR="00A53D85" w:rsidRDefault="00A53D85" w:rsidP="00A53D85">
      <w:pPr>
        <w:spacing w:line="240" w:lineRule="auto"/>
        <w:jc w:val="right"/>
      </w:pPr>
      <w:proofErr w:type="gramStart"/>
      <w:r>
        <w:t xml:space="preserve">(на основании презентационных </w:t>
      </w:r>
      <w:proofErr w:type="gramEnd"/>
    </w:p>
    <w:p w:rsidR="00A53D85" w:rsidRDefault="00A53D85" w:rsidP="00A53D85">
      <w:pPr>
        <w:spacing w:line="240" w:lineRule="auto"/>
        <w:jc w:val="right"/>
      </w:pPr>
      <w:r>
        <w:t xml:space="preserve">материалов </w:t>
      </w:r>
      <w:proofErr w:type="gramStart"/>
      <w:r>
        <w:t>избирательной</w:t>
      </w:r>
      <w:proofErr w:type="gramEnd"/>
      <w:r>
        <w:t xml:space="preserve"> </w:t>
      </w:r>
    </w:p>
    <w:p w:rsidR="00A53D85" w:rsidRDefault="00A53D85" w:rsidP="00A53D85">
      <w:pPr>
        <w:spacing w:line="240" w:lineRule="auto"/>
        <w:jc w:val="right"/>
      </w:pPr>
      <w:r>
        <w:t>комиссии Краснодарского края</w:t>
      </w:r>
      <w:r w:rsidR="00F5256E">
        <w:t>)</w:t>
      </w:r>
    </w:p>
    <w:p w:rsidR="002A7D7F" w:rsidRPr="00D438C9" w:rsidRDefault="002A7D7F" w:rsidP="002A7D7F">
      <w:pPr>
        <w:ind w:firstLine="0"/>
        <w:jc w:val="center"/>
      </w:pPr>
    </w:p>
    <w:sectPr w:rsidR="002A7D7F" w:rsidRPr="00D438C9" w:rsidSect="004030AE">
      <w:pgSz w:w="11906" w:h="16838"/>
      <w:pgMar w:top="1134" w:right="850" w:bottom="1134" w:left="1701" w:header="708" w:footer="708" w:gutter="0"/>
      <w:cols w:space="141"/>
      <w:docGrid w:linePitch="381"/>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drawingGridHorizontalSpacing w:val="140"/>
  <w:displayHorizontalDrawingGridEvery w:val="2"/>
  <w:characterSpacingControl w:val="doNotCompress"/>
  <w:compat/>
  <w:rsids>
    <w:rsidRoot w:val="00053D2D"/>
    <w:rsid w:val="000006F8"/>
    <w:rsid w:val="00003009"/>
    <w:rsid w:val="00013EBD"/>
    <w:rsid w:val="00015813"/>
    <w:rsid w:val="00022104"/>
    <w:rsid w:val="000269E3"/>
    <w:rsid w:val="0003012F"/>
    <w:rsid w:val="00036D72"/>
    <w:rsid w:val="000375B8"/>
    <w:rsid w:val="00043B29"/>
    <w:rsid w:val="00053D2D"/>
    <w:rsid w:val="000552EA"/>
    <w:rsid w:val="00055669"/>
    <w:rsid w:val="00055D16"/>
    <w:rsid w:val="00061940"/>
    <w:rsid w:val="00062418"/>
    <w:rsid w:val="00063989"/>
    <w:rsid w:val="00064766"/>
    <w:rsid w:val="00066276"/>
    <w:rsid w:val="000677A3"/>
    <w:rsid w:val="000703A0"/>
    <w:rsid w:val="00082E15"/>
    <w:rsid w:val="00083512"/>
    <w:rsid w:val="00087386"/>
    <w:rsid w:val="00096184"/>
    <w:rsid w:val="000A5527"/>
    <w:rsid w:val="000A5A9E"/>
    <w:rsid w:val="000A5E6A"/>
    <w:rsid w:val="000A773F"/>
    <w:rsid w:val="000B2D8B"/>
    <w:rsid w:val="000B33EE"/>
    <w:rsid w:val="000B4319"/>
    <w:rsid w:val="000D03D6"/>
    <w:rsid w:val="000E738F"/>
    <w:rsid w:val="000F0C5D"/>
    <w:rsid w:val="000F2EA8"/>
    <w:rsid w:val="000F3343"/>
    <w:rsid w:val="000F58C0"/>
    <w:rsid w:val="000F6DC2"/>
    <w:rsid w:val="000F7FF5"/>
    <w:rsid w:val="0011174F"/>
    <w:rsid w:val="00112A14"/>
    <w:rsid w:val="00113F0D"/>
    <w:rsid w:val="001234D0"/>
    <w:rsid w:val="00137F1C"/>
    <w:rsid w:val="00144E5C"/>
    <w:rsid w:val="001464D1"/>
    <w:rsid w:val="00147470"/>
    <w:rsid w:val="001541CB"/>
    <w:rsid w:val="00154658"/>
    <w:rsid w:val="00155A7F"/>
    <w:rsid w:val="001634A9"/>
    <w:rsid w:val="00164D3B"/>
    <w:rsid w:val="001713F4"/>
    <w:rsid w:val="0017441D"/>
    <w:rsid w:val="001837A6"/>
    <w:rsid w:val="00187C16"/>
    <w:rsid w:val="00196895"/>
    <w:rsid w:val="001A14FA"/>
    <w:rsid w:val="001A3A67"/>
    <w:rsid w:val="001C0C28"/>
    <w:rsid w:val="001C302B"/>
    <w:rsid w:val="001C7221"/>
    <w:rsid w:val="001C74E2"/>
    <w:rsid w:val="001C7F3F"/>
    <w:rsid w:val="001D0B1C"/>
    <w:rsid w:val="001E10FA"/>
    <w:rsid w:val="001E2558"/>
    <w:rsid w:val="001F0B8F"/>
    <w:rsid w:val="001F475E"/>
    <w:rsid w:val="00203070"/>
    <w:rsid w:val="00203246"/>
    <w:rsid w:val="00204FEC"/>
    <w:rsid w:val="0021257E"/>
    <w:rsid w:val="002142ED"/>
    <w:rsid w:val="00230E4D"/>
    <w:rsid w:val="002330A9"/>
    <w:rsid w:val="002372B6"/>
    <w:rsid w:val="00242CE1"/>
    <w:rsid w:val="00242E95"/>
    <w:rsid w:val="0024722E"/>
    <w:rsid w:val="00250234"/>
    <w:rsid w:val="00266837"/>
    <w:rsid w:val="00272E2D"/>
    <w:rsid w:val="00274051"/>
    <w:rsid w:val="00276415"/>
    <w:rsid w:val="00282BBC"/>
    <w:rsid w:val="00282C21"/>
    <w:rsid w:val="0028465F"/>
    <w:rsid w:val="002907F1"/>
    <w:rsid w:val="00290D13"/>
    <w:rsid w:val="00291493"/>
    <w:rsid w:val="00292777"/>
    <w:rsid w:val="00292BF6"/>
    <w:rsid w:val="002939B5"/>
    <w:rsid w:val="0029797F"/>
    <w:rsid w:val="002A02F4"/>
    <w:rsid w:val="002A14BB"/>
    <w:rsid w:val="002A6336"/>
    <w:rsid w:val="002A7D7F"/>
    <w:rsid w:val="002A7D97"/>
    <w:rsid w:val="002B54A6"/>
    <w:rsid w:val="002B55FA"/>
    <w:rsid w:val="002C02CE"/>
    <w:rsid w:val="002C032F"/>
    <w:rsid w:val="002C0BC4"/>
    <w:rsid w:val="002C32CC"/>
    <w:rsid w:val="002C4127"/>
    <w:rsid w:val="002C60E4"/>
    <w:rsid w:val="002D3972"/>
    <w:rsid w:val="002D45DD"/>
    <w:rsid w:val="002D5053"/>
    <w:rsid w:val="002D79A3"/>
    <w:rsid w:val="002D7DA9"/>
    <w:rsid w:val="002E57A1"/>
    <w:rsid w:val="002F38EE"/>
    <w:rsid w:val="00307D93"/>
    <w:rsid w:val="00310737"/>
    <w:rsid w:val="003149DE"/>
    <w:rsid w:val="00315576"/>
    <w:rsid w:val="00315F4F"/>
    <w:rsid w:val="00317AD2"/>
    <w:rsid w:val="00321495"/>
    <w:rsid w:val="00323588"/>
    <w:rsid w:val="00325161"/>
    <w:rsid w:val="003256B7"/>
    <w:rsid w:val="00340333"/>
    <w:rsid w:val="003421BF"/>
    <w:rsid w:val="00345AEF"/>
    <w:rsid w:val="00346E52"/>
    <w:rsid w:val="00351221"/>
    <w:rsid w:val="003512AE"/>
    <w:rsid w:val="00351A1A"/>
    <w:rsid w:val="00353681"/>
    <w:rsid w:val="00353E93"/>
    <w:rsid w:val="00355E13"/>
    <w:rsid w:val="0035666D"/>
    <w:rsid w:val="00356E4B"/>
    <w:rsid w:val="003600FC"/>
    <w:rsid w:val="00362279"/>
    <w:rsid w:val="00363BC5"/>
    <w:rsid w:val="0036472F"/>
    <w:rsid w:val="00371AE8"/>
    <w:rsid w:val="003751C4"/>
    <w:rsid w:val="00377F01"/>
    <w:rsid w:val="0038420C"/>
    <w:rsid w:val="0038738F"/>
    <w:rsid w:val="00394E32"/>
    <w:rsid w:val="003A0BC9"/>
    <w:rsid w:val="003A56DB"/>
    <w:rsid w:val="003B00E6"/>
    <w:rsid w:val="003B2F9D"/>
    <w:rsid w:val="003B4056"/>
    <w:rsid w:val="003B6BBB"/>
    <w:rsid w:val="003C03F4"/>
    <w:rsid w:val="003C0B33"/>
    <w:rsid w:val="003C10A4"/>
    <w:rsid w:val="003C1AEA"/>
    <w:rsid w:val="003C2661"/>
    <w:rsid w:val="003C40B1"/>
    <w:rsid w:val="003C562F"/>
    <w:rsid w:val="003C5A6A"/>
    <w:rsid w:val="003C773E"/>
    <w:rsid w:val="003D20CB"/>
    <w:rsid w:val="003D4179"/>
    <w:rsid w:val="003D5DDC"/>
    <w:rsid w:val="003E7DDA"/>
    <w:rsid w:val="003F1D8D"/>
    <w:rsid w:val="003F3FB1"/>
    <w:rsid w:val="003F7392"/>
    <w:rsid w:val="003F79EB"/>
    <w:rsid w:val="004030AE"/>
    <w:rsid w:val="00416084"/>
    <w:rsid w:val="00423854"/>
    <w:rsid w:val="004247E2"/>
    <w:rsid w:val="004254CB"/>
    <w:rsid w:val="00432C0E"/>
    <w:rsid w:val="0043475D"/>
    <w:rsid w:val="004429C8"/>
    <w:rsid w:val="0045230F"/>
    <w:rsid w:val="0045298E"/>
    <w:rsid w:val="00454480"/>
    <w:rsid w:val="004571F4"/>
    <w:rsid w:val="00460064"/>
    <w:rsid w:val="0046193E"/>
    <w:rsid w:val="004623E9"/>
    <w:rsid w:val="00464554"/>
    <w:rsid w:val="00465074"/>
    <w:rsid w:val="004722E3"/>
    <w:rsid w:val="004839BA"/>
    <w:rsid w:val="00484354"/>
    <w:rsid w:val="00485B94"/>
    <w:rsid w:val="00494911"/>
    <w:rsid w:val="004A6C36"/>
    <w:rsid w:val="004D1106"/>
    <w:rsid w:val="004D5A96"/>
    <w:rsid w:val="004E0AA6"/>
    <w:rsid w:val="004E2B3F"/>
    <w:rsid w:val="004E31A3"/>
    <w:rsid w:val="004E593B"/>
    <w:rsid w:val="004F0745"/>
    <w:rsid w:val="004F7740"/>
    <w:rsid w:val="00500AB8"/>
    <w:rsid w:val="00503014"/>
    <w:rsid w:val="00503B7D"/>
    <w:rsid w:val="0050486B"/>
    <w:rsid w:val="00510ABB"/>
    <w:rsid w:val="00513902"/>
    <w:rsid w:val="00513D84"/>
    <w:rsid w:val="0051565E"/>
    <w:rsid w:val="00515E2D"/>
    <w:rsid w:val="00517209"/>
    <w:rsid w:val="00517A84"/>
    <w:rsid w:val="005235FD"/>
    <w:rsid w:val="00525879"/>
    <w:rsid w:val="005344C5"/>
    <w:rsid w:val="00535049"/>
    <w:rsid w:val="005355F9"/>
    <w:rsid w:val="0054079E"/>
    <w:rsid w:val="00544DD8"/>
    <w:rsid w:val="00565B99"/>
    <w:rsid w:val="00570AFF"/>
    <w:rsid w:val="00571E4E"/>
    <w:rsid w:val="005742C9"/>
    <w:rsid w:val="00575451"/>
    <w:rsid w:val="00580133"/>
    <w:rsid w:val="00585135"/>
    <w:rsid w:val="00591F22"/>
    <w:rsid w:val="00592A19"/>
    <w:rsid w:val="00596E4E"/>
    <w:rsid w:val="005A3B88"/>
    <w:rsid w:val="005B087B"/>
    <w:rsid w:val="005B1BEF"/>
    <w:rsid w:val="005B3A09"/>
    <w:rsid w:val="005C0F71"/>
    <w:rsid w:val="005C181E"/>
    <w:rsid w:val="005C1CFA"/>
    <w:rsid w:val="005C22D7"/>
    <w:rsid w:val="005C40E7"/>
    <w:rsid w:val="005C71D7"/>
    <w:rsid w:val="005D1D54"/>
    <w:rsid w:val="005D5382"/>
    <w:rsid w:val="005D5F04"/>
    <w:rsid w:val="005F18A0"/>
    <w:rsid w:val="005F2918"/>
    <w:rsid w:val="005F2B92"/>
    <w:rsid w:val="005F3231"/>
    <w:rsid w:val="005F6FF1"/>
    <w:rsid w:val="005F72DC"/>
    <w:rsid w:val="005F7B95"/>
    <w:rsid w:val="00601DA2"/>
    <w:rsid w:val="00604E2F"/>
    <w:rsid w:val="006059B5"/>
    <w:rsid w:val="00610C39"/>
    <w:rsid w:val="00611D7B"/>
    <w:rsid w:val="00611E7D"/>
    <w:rsid w:val="0061437A"/>
    <w:rsid w:val="00615CAC"/>
    <w:rsid w:val="00617E03"/>
    <w:rsid w:val="00620F48"/>
    <w:rsid w:val="00622C7A"/>
    <w:rsid w:val="00625CA1"/>
    <w:rsid w:val="00630A99"/>
    <w:rsid w:val="0063324D"/>
    <w:rsid w:val="0064481F"/>
    <w:rsid w:val="00646109"/>
    <w:rsid w:val="00647E68"/>
    <w:rsid w:val="006506F9"/>
    <w:rsid w:val="006511D0"/>
    <w:rsid w:val="00651A36"/>
    <w:rsid w:val="00653D2C"/>
    <w:rsid w:val="00661B18"/>
    <w:rsid w:val="00665821"/>
    <w:rsid w:val="0066678F"/>
    <w:rsid w:val="00667E1F"/>
    <w:rsid w:val="006730D3"/>
    <w:rsid w:val="00674DEE"/>
    <w:rsid w:val="00682BE7"/>
    <w:rsid w:val="00685E31"/>
    <w:rsid w:val="0068633F"/>
    <w:rsid w:val="006900DC"/>
    <w:rsid w:val="0069068C"/>
    <w:rsid w:val="00692AF8"/>
    <w:rsid w:val="00697C80"/>
    <w:rsid w:val="006A0975"/>
    <w:rsid w:val="006A7F6F"/>
    <w:rsid w:val="006B0C2E"/>
    <w:rsid w:val="006B4DB5"/>
    <w:rsid w:val="006B5765"/>
    <w:rsid w:val="006C00F2"/>
    <w:rsid w:val="006C5D6B"/>
    <w:rsid w:val="006D2B83"/>
    <w:rsid w:val="006E1CBB"/>
    <w:rsid w:val="006E257A"/>
    <w:rsid w:val="006E2C18"/>
    <w:rsid w:val="006E3293"/>
    <w:rsid w:val="006E485D"/>
    <w:rsid w:val="006E6336"/>
    <w:rsid w:val="006E7021"/>
    <w:rsid w:val="006F74F4"/>
    <w:rsid w:val="00700181"/>
    <w:rsid w:val="00700877"/>
    <w:rsid w:val="00705FD0"/>
    <w:rsid w:val="00715910"/>
    <w:rsid w:val="00717763"/>
    <w:rsid w:val="0072598D"/>
    <w:rsid w:val="00725DAA"/>
    <w:rsid w:val="00727600"/>
    <w:rsid w:val="007308D3"/>
    <w:rsid w:val="00730F7C"/>
    <w:rsid w:val="00733780"/>
    <w:rsid w:val="00736CF7"/>
    <w:rsid w:val="007408A3"/>
    <w:rsid w:val="00747EF2"/>
    <w:rsid w:val="00751A8F"/>
    <w:rsid w:val="007562C6"/>
    <w:rsid w:val="007608DE"/>
    <w:rsid w:val="0076108E"/>
    <w:rsid w:val="00763C5E"/>
    <w:rsid w:val="0077413D"/>
    <w:rsid w:val="007771E3"/>
    <w:rsid w:val="00781208"/>
    <w:rsid w:val="007846CE"/>
    <w:rsid w:val="00791053"/>
    <w:rsid w:val="00791FA8"/>
    <w:rsid w:val="00792247"/>
    <w:rsid w:val="0079678E"/>
    <w:rsid w:val="00797095"/>
    <w:rsid w:val="00797A2C"/>
    <w:rsid w:val="007A7FBA"/>
    <w:rsid w:val="007B2866"/>
    <w:rsid w:val="007B4818"/>
    <w:rsid w:val="007B6C2F"/>
    <w:rsid w:val="007B7A88"/>
    <w:rsid w:val="007C0EB2"/>
    <w:rsid w:val="007C3328"/>
    <w:rsid w:val="007D2A59"/>
    <w:rsid w:val="007D6E85"/>
    <w:rsid w:val="007E0138"/>
    <w:rsid w:val="007E4171"/>
    <w:rsid w:val="007E564C"/>
    <w:rsid w:val="007E7E56"/>
    <w:rsid w:val="007F173F"/>
    <w:rsid w:val="007F268A"/>
    <w:rsid w:val="007F2738"/>
    <w:rsid w:val="007F3BAD"/>
    <w:rsid w:val="007F3C76"/>
    <w:rsid w:val="007F6A75"/>
    <w:rsid w:val="007F6D82"/>
    <w:rsid w:val="008014A7"/>
    <w:rsid w:val="00801D49"/>
    <w:rsid w:val="0080368E"/>
    <w:rsid w:val="00807163"/>
    <w:rsid w:val="0081191F"/>
    <w:rsid w:val="008137AB"/>
    <w:rsid w:val="0081425A"/>
    <w:rsid w:val="00830661"/>
    <w:rsid w:val="00835C90"/>
    <w:rsid w:val="00837928"/>
    <w:rsid w:val="008419AB"/>
    <w:rsid w:val="00846ABA"/>
    <w:rsid w:val="00852C7F"/>
    <w:rsid w:val="00852EE3"/>
    <w:rsid w:val="008571DD"/>
    <w:rsid w:val="008572B5"/>
    <w:rsid w:val="00860307"/>
    <w:rsid w:val="0086214D"/>
    <w:rsid w:val="00862A6D"/>
    <w:rsid w:val="008655BB"/>
    <w:rsid w:val="008704BA"/>
    <w:rsid w:val="00872375"/>
    <w:rsid w:val="0087265A"/>
    <w:rsid w:val="00872A74"/>
    <w:rsid w:val="008738DE"/>
    <w:rsid w:val="00875984"/>
    <w:rsid w:val="008815CB"/>
    <w:rsid w:val="0088627E"/>
    <w:rsid w:val="008907C7"/>
    <w:rsid w:val="008A209B"/>
    <w:rsid w:val="008A4F47"/>
    <w:rsid w:val="008A7DA8"/>
    <w:rsid w:val="008B175E"/>
    <w:rsid w:val="008B2F60"/>
    <w:rsid w:val="008B43EF"/>
    <w:rsid w:val="008B6254"/>
    <w:rsid w:val="008C5B4D"/>
    <w:rsid w:val="008D55F2"/>
    <w:rsid w:val="008D69D4"/>
    <w:rsid w:val="008F520B"/>
    <w:rsid w:val="008F56AA"/>
    <w:rsid w:val="00913134"/>
    <w:rsid w:val="0091707D"/>
    <w:rsid w:val="0093511B"/>
    <w:rsid w:val="009365C4"/>
    <w:rsid w:val="00947380"/>
    <w:rsid w:val="009479DF"/>
    <w:rsid w:val="00952A15"/>
    <w:rsid w:val="00962424"/>
    <w:rsid w:val="00972FB6"/>
    <w:rsid w:val="00973A45"/>
    <w:rsid w:val="00975C8F"/>
    <w:rsid w:val="00976263"/>
    <w:rsid w:val="00982840"/>
    <w:rsid w:val="00987619"/>
    <w:rsid w:val="00990586"/>
    <w:rsid w:val="00996EAE"/>
    <w:rsid w:val="00997A0C"/>
    <w:rsid w:val="009A3F7B"/>
    <w:rsid w:val="009B1331"/>
    <w:rsid w:val="009B1A25"/>
    <w:rsid w:val="009B2A2E"/>
    <w:rsid w:val="009B4861"/>
    <w:rsid w:val="009C338D"/>
    <w:rsid w:val="009C4B1E"/>
    <w:rsid w:val="009E0811"/>
    <w:rsid w:val="009E452A"/>
    <w:rsid w:val="009E74F5"/>
    <w:rsid w:val="009F2A39"/>
    <w:rsid w:val="009F61AB"/>
    <w:rsid w:val="00A00E1C"/>
    <w:rsid w:val="00A029DB"/>
    <w:rsid w:val="00A042C6"/>
    <w:rsid w:val="00A051DF"/>
    <w:rsid w:val="00A31B59"/>
    <w:rsid w:val="00A32E74"/>
    <w:rsid w:val="00A336C1"/>
    <w:rsid w:val="00A3637B"/>
    <w:rsid w:val="00A37C4F"/>
    <w:rsid w:val="00A4115A"/>
    <w:rsid w:val="00A42C13"/>
    <w:rsid w:val="00A51348"/>
    <w:rsid w:val="00A51B61"/>
    <w:rsid w:val="00A51F6C"/>
    <w:rsid w:val="00A53D85"/>
    <w:rsid w:val="00A56E17"/>
    <w:rsid w:val="00A63089"/>
    <w:rsid w:val="00A63947"/>
    <w:rsid w:val="00A67EF7"/>
    <w:rsid w:val="00A73B02"/>
    <w:rsid w:val="00A75ED8"/>
    <w:rsid w:val="00A90F1E"/>
    <w:rsid w:val="00A94BC4"/>
    <w:rsid w:val="00AA2F8C"/>
    <w:rsid w:val="00AA4133"/>
    <w:rsid w:val="00AB1082"/>
    <w:rsid w:val="00AB11FA"/>
    <w:rsid w:val="00AD46B7"/>
    <w:rsid w:val="00AD6E0D"/>
    <w:rsid w:val="00AF2C8F"/>
    <w:rsid w:val="00B00BE7"/>
    <w:rsid w:val="00B0519A"/>
    <w:rsid w:val="00B12B48"/>
    <w:rsid w:val="00B13BC9"/>
    <w:rsid w:val="00B158FC"/>
    <w:rsid w:val="00B26E9E"/>
    <w:rsid w:val="00B27CA2"/>
    <w:rsid w:val="00B308FF"/>
    <w:rsid w:val="00B325A1"/>
    <w:rsid w:val="00B375F1"/>
    <w:rsid w:val="00B5109F"/>
    <w:rsid w:val="00B5670F"/>
    <w:rsid w:val="00B61494"/>
    <w:rsid w:val="00B64581"/>
    <w:rsid w:val="00B71910"/>
    <w:rsid w:val="00B727CA"/>
    <w:rsid w:val="00B80645"/>
    <w:rsid w:val="00BA03B6"/>
    <w:rsid w:val="00BA0CB1"/>
    <w:rsid w:val="00BA0E62"/>
    <w:rsid w:val="00BA7439"/>
    <w:rsid w:val="00BB1230"/>
    <w:rsid w:val="00BB1F5D"/>
    <w:rsid w:val="00BB53BE"/>
    <w:rsid w:val="00BD02B0"/>
    <w:rsid w:val="00BD1F27"/>
    <w:rsid w:val="00BD4AE7"/>
    <w:rsid w:val="00BD4E75"/>
    <w:rsid w:val="00BE29EC"/>
    <w:rsid w:val="00BE7A9E"/>
    <w:rsid w:val="00BF1359"/>
    <w:rsid w:val="00BF2431"/>
    <w:rsid w:val="00BF309D"/>
    <w:rsid w:val="00BF3105"/>
    <w:rsid w:val="00BF5725"/>
    <w:rsid w:val="00BF5A92"/>
    <w:rsid w:val="00BF7497"/>
    <w:rsid w:val="00C00680"/>
    <w:rsid w:val="00C0193B"/>
    <w:rsid w:val="00C03E7A"/>
    <w:rsid w:val="00C12CE1"/>
    <w:rsid w:val="00C4345D"/>
    <w:rsid w:val="00C44E85"/>
    <w:rsid w:val="00C4580A"/>
    <w:rsid w:val="00C5006F"/>
    <w:rsid w:val="00C5148A"/>
    <w:rsid w:val="00C570F5"/>
    <w:rsid w:val="00C609C0"/>
    <w:rsid w:val="00C62769"/>
    <w:rsid w:val="00C67DF5"/>
    <w:rsid w:val="00C67EC2"/>
    <w:rsid w:val="00C70343"/>
    <w:rsid w:val="00C71FC2"/>
    <w:rsid w:val="00C73A2D"/>
    <w:rsid w:val="00C744CE"/>
    <w:rsid w:val="00C74FCA"/>
    <w:rsid w:val="00C773BA"/>
    <w:rsid w:val="00C822A4"/>
    <w:rsid w:val="00C823E6"/>
    <w:rsid w:val="00C87046"/>
    <w:rsid w:val="00C87528"/>
    <w:rsid w:val="00C87880"/>
    <w:rsid w:val="00C92C02"/>
    <w:rsid w:val="00C9398D"/>
    <w:rsid w:val="00CA6FAC"/>
    <w:rsid w:val="00CB786B"/>
    <w:rsid w:val="00CC3417"/>
    <w:rsid w:val="00CC5569"/>
    <w:rsid w:val="00CC68AE"/>
    <w:rsid w:val="00CD4D39"/>
    <w:rsid w:val="00CE0BBE"/>
    <w:rsid w:val="00CE18AC"/>
    <w:rsid w:val="00CE5075"/>
    <w:rsid w:val="00CF1005"/>
    <w:rsid w:val="00D0541C"/>
    <w:rsid w:val="00D06993"/>
    <w:rsid w:val="00D07E1D"/>
    <w:rsid w:val="00D10BCD"/>
    <w:rsid w:val="00D147DE"/>
    <w:rsid w:val="00D16040"/>
    <w:rsid w:val="00D26573"/>
    <w:rsid w:val="00D301BC"/>
    <w:rsid w:val="00D30B98"/>
    <w:rsid w:val="00D32093"/>
    <w:rsid w:val="00D33CFA"/>
    <w:rsid w:val="00D438C9"/>
    <w:rsid w:val="00D43E7D"/>
    <w:rsid w:val="00D451E5"/>
    <w:rsid w:val="00D46190"/>
    <w:rsid w:val="00D528FD"/>
    <w:rsid w:val="00D53F5F"/>
    <w:rsid w:val="00D543EE"/>
    <w:rsid w:val="00D54911"/>
    <w:rsid w:val="00D55B6E"/>
    <w:rsid w:val="00D61305"/>
    <w:rsid w:val="00D6391B"/>
    <w:rsid w:val="00D671A6"/>
    <w:rsid w:val="00D74E64"/>
    <w:rsid w:val="00D81CDB"/>
    <w:rsid w:val="00D8332E"/>
    <w:rsid w:val="00D856D1"/>
    <w:rsid w:val="00D876D5"/>
    <w:rsid w:val="00D87F94"/>
    <w:rsid w:val="00D916B5"/>
    <w:rsid w:val="00D91C0C"/>
    <w:rsid w:val="00D92C8C"/>
    <w:rsid w:val="00D94F9A"/>
    <w:rsid w:val="00DA5146"/>
    <w:rsid w:val="00DB13D9"/>
    <w:rsid w:val="00DB2255"/>
    <w:rsid w:val="00DB2AD4"/>
    <w:rsid w:val="00DB5BA7"/>
    <w:rsid w:val="00DB6AEE"/>
    <w:rsid w:val="00DC0519"/>
    <w:rsid w:val="00DC3BBF"/>
    <w:rsid w:val="00DC76B7"/>
    <w:rsid w:val="00DD0D88"/>
    <w:rsid w:val="00DD28A2"/>
    <w:rsid w:val="00DD786F"/>
    <w:rsid w:val="00DE6916"/>
    <w:rsid w:val="00E03B60"/>
    <w:rsid w:val="00E07566"/>
    <w:rsid w:val="00E23FA6"/>
    <w:rsid w:val="00E42646"/>
    <w:rsid w:val="00E42A8E"/>
    <w:rsid w:val="00E440B8"/>
    <w:rsid w:val="00E4427F"/>
    <w:rsid w:val="00E449DA"/>
    <w:rsid w:val="00E56B56"/>
    <w:rsid w:val="00E5788F"/>
    <w:rsid w:val="00E654F2"/>
    <w:rsid w:val="00E73084"/>
    <w:rsid w:val="00E80996"/>
    <w:rsid w:val="00E83383"/>
    <w:rsid w:val="00E85F56"/>
    <w:rsid w:val="00E86920"/>
    <w:rsid w:val="00E941FE"/>
    <w:rsid w:val="00E94435"/>
    <w:rsid w:val="00E95A97"/>
    <w:rsid w:val="00E963C9"/>
    <w:rsid w:val="00EA3370"/>
    <w:rsid w:val="00EB1070"/>
    <w:rsid w:val="00EB2BEE"/>
    <w:rsid w:val="00EB66D4"/>
    <w:rsid w:val="00EB7B3A"/>
    <w:rsid w:val="00EC18FF"/>
    <w:rsid w:val="00EC39D6"/>
    <w:rsid w:val="00EC487A"/>
    <w:rsid w:val="00EC4C1F"/>
    <w:rsid w:val="00ED0F88"/>
    <w:rsid w:val="00ED378A"/>
    <w:rsid w:val="00ED54C4"/>
    <w:rsid w:val="00EE0222"/>
    <w:rsid w:val="00EE072F"/>
    <w:rsid w:val="00EE1D62"/>
    <w:rsid w:val="00EE4A9D"/>
    <w:rsid w:val="00EE7D6D"/>
    <w:rsid w:val="00EE7DC6"/>
    <w:rsid w:val="00EF6DF6"/>
    <w:rsid w:val="00F01C29"/>
    <w:rsid w:val="00F0398F"/>
    <w:rsid w:val="00F06291"/>
    <w:rsid w:val="00F127F7"/>
    <w:rsid w:val="00F135B5"/>
    <w:rsid w:val="00F16E31"/>
    <w:rsid w:val="00F2042A"/>
    <w:rsid w:val="00F271F1"/>
    <w:rsid w:val="00F27F43"/>
    <w:rsid w:val="00F3184E"/>
    <w:rsid w:val="00F32327"/>
    <w:rsid w:val="00F422B6"/>
    <w:rsid w:val="00F5256E"/>
    <w:rsid w:val="00F53A05"/>
    <w:rsid w:val="00F54073"/>
    <w:rsid w:val="00F54450"/>
    <w:rsid w:val="00F5584C"/>
    <w:rsid w:val="00F610DF"/>
    <w:rsid w:val="00F62B15"/>
    <w:rsid w:val="00F6392F"/>
    <w:rsid w:val="00F7450B"/>
    <w:rsid w:val="00F74821"/>
    <w:rsid w:val="00F77B58"/>
    <w:rsid w:val="00F80DED"/>
    <w:rsid w:val="00F8780A"/>
    <w:rsid w:val="00F90DE6"/>
    <w:rsid w:val="00F91214"/>
    <w:rsid w:val="00F92575"/>
    <w:rsid w:val="00FA07E8"/>
    <w:rsid w:val="00FA3B10"/>
    <w:rsid w:val="00FA3B54"/>
    <w:rsid w:val="00FA54AD"/>
    <w:rsid w:val="00FB261E"/>
    <w:rsid w:val="00FB2ECC"/>
    <w:rsid w:val="00FB4B9D"/>
    <w:rsid w:val="00FB50B3"/>
    <w:rsid w:val="00FB62EF"/>
    <w:rsid w:val="00FC447D"/>
    <w:rsid w:val="00FD0FE5"/>
    <w:rsid w:val="00FD2531"/>
    <w:rsid w:val="00FD49E3"/>
    <w:rsid w:val="00FE3953"/>
    <w:rsid w:val="00FE6C88"/>
    <w:rsid w:val="00FE7F72"/>
    <w:rsid w:val="00FF07E3"/>
    <w:rsid w:val="00FF375C"/>
    <w:rsid w:val="00FF3CE7"/>
    <w:rsid w:val="00FF5C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5B99"/>
    <w:pPr>
      <w:spacing w:line="360" w:lineRule="auto"/>
      <w:ind w:firstLine="709"/>
      <w:jc w:val="both"/>
    </w:pPr>
    <w:rPr>
      <w:rFonts w:ascii="Times New Roman" w:hAnsi="Times New Roman" w:cs="Times New Roman"/>
      <w:sz w:val="28"/>
      <w:lang w:eastAsia="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53D2D"/>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053D2D"/>
    <w:rPr>
      <w:rFonts w:ascii="Tahom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229772655">
      <w:bodyDiv w:val="1"/>
      <w:marLeft w:val="0"/>
      <w:marRight w:val="0"/>
      <w:marTop w:val="0"/>
      <w:marBottom w:val="0"/>
      <w:divBdr>
        <w:top w:val="none" w:sz="0" w:space="0" w:color="auto"/>
        <w:left w:val="none" w:sz="0" w:space="0" w:color="auto"/>
        <w:bottom w:val="none" w:sz="0" w:space="0" w:color="auto"/>
        <w:right w:val="none" w:sz="0" w:space="0" w:color="auto"/>
      </w:divBdr>
    </w:div>
    <w:div w:id="364260371">
      <w:bodyDiv w:val="1"/>
      <w:marLeft w:val="0"/>
      <w:marRight w:val="0"/>
      <w:marTop w:val="0"/>
      <w:marBottom w:val="0"/>
      <w:divBdr>
        <w:top w:val="none" w:sz="0" w:space="0" w:color="auto"/>
        <w:left w:val="none" w:sz="0" w:space="0" w:color="auto"/>
        <w:bottom w:val="none" w:sz="0" w:space="0" w:color="auto"/>
        <w:right w:val="none" w:sz="0" w:space="0" w:color="auto"/>
      </w:divBdr>
      <w:divsChild>
        <w:div w:id="1481188991">
          <w:marLeft w:val="547"/>
          <w:marRight w:val="0"/>
          <w:marTop w:val="86"/>
          <w:marBottom w:val="0"/>
          <w:divBdr>
            <w:top w:val="none" w:sz="0" w:space="0" w:color="auto"/>
            <w:left w:val="none" w:sz="0" w:space="0" w:color="auto"/>
            <w:bottom w:val="none" w:sz="0" w:space="0" w:color="auto"/>
            <w:right w:val="none" w:sz="0" w:space="0" w:color="auto"/>
          </w:divBdr>
        </w:div>
        <w:div w:id="2012676710">
          <w:marLeft w:val="547"/>
          <w:marRight w:val="0"/>
          <w:marTop w:val="86"/>
          <w:marBottom w:val="0"/>
          <w:divBdr>
            <w:top w:val="none" w:sz="0" w:space="0" w:color="auto"/>
            <w:left w:val="none" w:sz="0" w:space="0" w:color="auto"/>
            <w:bottom w:val="none" w:sz="0" w:space="0" w:color="auto"/>
            <w:right w:val="none" w:sz="0" w:space="0" w:color="auto"/>
          </w:divBdr>
        </w:div>
        <w:div w:id="2127119137">
          <w:marLeft w:val="547"/>
          <w:marRight w:val="0"/>
          <w:marTop w:val="86"/>
          <w:marBottom w:val="0"/>
          <w:divBdr>
            <w:top w:val="none" w:sz="0" w:space="0" w:color="auto"/>
            <w:left w:val="none" w:sz="0" w:space="0" w:color="auto"/>
            <w:bottom w:val="none" w:sz="0" w:space="0" w:color="auto"/>
            <w:right w:val="none" w:sz="0" w:space="0" w:color="auto"/>
          </w:divBdr>
        </w:div>
        <w:div w:id="1759597147">
          <w:marLeft w:val="547"/>
          <w:marRight w:val="0"/>
          <w:marTop w:val="86"/>
          <w:marBottom w:val="0"/>
          <w:divBdr>
            <w:top w:val="none" w:sz="0" w:space="0" w:color="auto"/>
            <w:left w:val="none" w:sz="0" w:space="0" w:color="auto"/>
            <w:bottom w:val="none" w:sz="0" w:space="0" w:color="auto"/>
            <w:right w:val="none" w:sz="0" w:space="0" w:color="auto"/>
          </w:divBdr>
        </w:div>
      </w:divsChild>
    </w:div>
    <w:div w:id="571234811">
      <w:bodyDiv w:val="1"/>
      <w:marLeft w:val="0"/>
      <w:marRight w:val="0"/>
      <w:marTop w:val="0"/>
      <w:marBottom w:val="0"/>
      <w:divBdr>
        <w:top w:val="none" w:sz="0" w:space="0" w:color="auto"/>
        <w:left w:val="none" w:sz="0" w:space="0" w:color="auto"/>
        <w:bottom w:val="none" w:sz="0" w:space="0" w:color="auto"/>
        <w:right w:val="none" w:sz="0" w:space="0" w:color="auto"/>
      </w:divBdr>
      <w:divsChild>
        <w:div w:id="1618295417">
          <w:marLeft w:val="547"/>
          <w:marRight w:val="0"/>
          <w:marTop w:val="67"/>
          <w:marBottom w:val="0"/>
          <w:divBdr>
            <w:top w:val="none" w:sz="0" w:space="0" w:color="auto"/>
            <w:left w:val="none" w:sz="0" w:space="0" w:color="auto"/>
            <w:bottom w:val="none" w:sz="0" w:space="0" w:color="auto"/>
            <w:right w:val="none" w:sz="0" w:space="0" w:color="auto"/>
          </w:divBdr>
        </w:div>
        <w:div w:id="1560088886">
          <w:marLeft w:val="547"/>
          <w:marRight w:val="0"/>
          <w:marTop w:val="67"/>
          <w:marBottom w:val="0"/>
          <w:divBdr>
            <w:top w:val="none" w:sz="0" w:space="0" w:color="auto"/>
            <w:left w:val="none" w:sz="0" w:space="0" w:color="auto"/>
            <w:bottom w:val="none" w:sz="0" w:space="0" w:color="auto"/>
            <w:right w:val="none" w:sz="0" w:space="0" w:color="auto"/>
          </w:divBdr>
        </w:div>
        <w:div w:id="1331326322">
          <w:marLeft w:val="547"/>
          <w:marRight w:val="0"/>
          <w:marTop w:val="67"/>
          <w:marBottom w:val="0"/>
          <w:divBdr>
            <w:top w:val="none" w:sz="0" w:space="0" w:color="auto"/>
            <w:left w:val="none" w:sz="0" w:space="0" w:color="auto"/>
            <w:bottom w:val="none" w:sz="0" w:space="0" w:color="auto"/>
            <w:right w:val="none" w:sz="0" w:space="0" w:color="auto"/>
          </w:divBdr>
        </w:div>
        <w:div w:id="1254507109">
          <w:marLeft w:val="547"/>
          <w:marRight w:val="0"/>
          <w:marTop w:val="67"/>
          <w:marBottom w:val="0"/>
          <w:divBdr>
            <w:top w:val="none" w:sz="0" w:space="0" w:color="auto"/>
            <w:left w:val="none" w:sz="0" w:space="0" w:color="auto"/>
            <w:bottom w:val="none" w:sz="0" w:space="0" w:color="auto"/>
            <w:right w:val="none" w:sz="0" w:space="0" w:color="auto"/>
          </w:divBdr>
        </w:div>
        <w:div w:id="1264190222">
          <w:marLeft w:val="547"/>
          <w:marRight w:val="0"/>
          <w:marTop w:val="67"/>
          <w:marBottom w:val="0"/>
          <w:divBdr>
            <w:top w:val="none" w:sz="0" w:space="0" w:color="auto"/>
            <w:left w:val="none" w:sz="0" w:space="0" w:color="auto"/>
            <w:bottom w:val="none" w:sz="0" w:space="0" w:color="auto"/>
            <w:right w:val="none" w:sz="0" w:space="0" w:color="auto"/>
          </w:divBdr>
        </w:div>
        <w:div w:id="937447000">
          <w:marLeft w:val="547"/>
          <w:marRight w:val="0"/>
          <w:marTop w:val="67"/>
          <w:marBottom w:val="0"/>
          <w:divBdr>
            <w:top w:val="none" w:sz="0" w:space="0" w:color="auto"/>
            <w:left w:val="none" w:sz="0" w:space="0" w:color="auto"/>
            <w:bottom w:val="none" w:sz="0" w:space="0" w:color="auto"/>
            <w:right w:val="none" w:sz="0" w:space="0" w:color="auto"/>
          </w:divBdr>
        </w:div>
        <w:div w:id="470177509">
          <w:marLeft w:val="547"/>
          <w:marRight w:val="0"/>
          <w:marTop w:val="67"/>
          <w:marBottom w:val="0"/>
          <w:divBdr>
            <w:top w:val="none" w:sz="0" w:space="0" w:color="auto"/>
            <w:left w:val="none" w:sz="0" w:space="0" w:color="auto"/>
            <w:bottom w:val="none" w:sz="0" w:space="0" w:color="auto"/>
            <w:right w:val="none" w:sz="0" w:space="0" w:color="auto"/>
          </w:divBdr>
        </w:div>
      </w:divsChild>
    </w:div>
    <w:div w:id="586039071">
      <w:bodyDiv w:val="1"/>
      <w:marLeft w:val="0"/>
      <w:marRight w:val="0"/>
      <w:marTop w:val="0"/>
      <w:marBottom w:val="0"/>
      <w:divBdr>
        <w:top w:val="none" w:sz="0" w:space="0" w:color="auto"/>
        <w:left w:val="none" w:sz="0" w:space="0" w:color="auto"/>
        <w:bottom w:val="none" w:sz="0" w:space="0" w:color="auto"/>
        <w:right w:val="none" w:sz="0" w:space="0" w:color="auto"/>
      </w:divBdr>
      <w:divsChild>
        <w:div w:id="1517159393">
          <w:marLeft w:val="547"/>
          <w:marRight w:val="0"/>
          <w:marTop w:val="86"/>
          <w:marBottom w:val="0"/>
          <w:divBdr>
            <w:top w:val="none" w:sz="0" w:space="0" w:color="auto"/>
            <w:left w:val="none" w:sz="0" w:space="0" w:color="auto"/>
            <w:bottom w:val="none" w:sz="0" w:space="0" w:color="auto"/>
            <w:right w:val="none" w:sz="0" w:space="0" w:color="auto"/>
          </w:divBdr>
        </w:div>
        <w:div w:id="1976907841">
          <w:marLeft w:val="547"/>
          <w:marRight w:val="0"/>
          <w:marTop w:val="86"/>
          <w:marBottom w:val="0"/>
          <w:divBdr>
            <w:top w:val="none" w:sz="0" w:space="0" w:color="auto"/>
            <w:left w:val="none" w:sz="0" w:space="0" w:color="auto"/>
            <w:bottom w:val="none" w:sz="0" w:space="0" w:color="auto"/>
            <w:right w:val="none" w:sz="0" w:space="0" w:color="auto"/>
          </w:divBdr>
        </w:div>
        <w:div w:id="316300659">
          <w:marLeft w:val="547"/>
          <w:marRight w:val="0"/>
          <w:marTop w:val="86"/>
          <w:marBottom w:val="0"/>
          <w:divBdr>
            <w:top w:val="none" w:sz="0" w:space="0" w:color="auto"/>
            <w:left w:val="none" w:sz="0" w:space="0" w:color="auto"/>
            <w:bottom w:val="none" w:sz="0" w:space="0" w:color="auto"/>
            <w:right w:val="none" w:sz="0" w:space="0" w:color="auto"/>
          </w:divBdr>
        </w:div>
      </w:divsChild>
    </w:div>
    <w:div w:id="679350667">
      <w:bodyDiv w:val="1"/>
      <w:marLeft w:val="0"/>
      <w:marRight w:val="0"/>
      <w:marTop w:val="0"/>
      <w:marBottom w:val="0"/>
      <w:divBdr>
        <w:top w:val="none" w:sz="0" w:space="0" w:color="auto"/>
        <w:left w:val="none" w:sz="0" w:space="0" w:color="auto"/>
        <w:bottom w:val="none" w:sz="0" w:space="0" w:color="auto"/>
        <w:right w:val="none" w:sz="0" w:space="0" w:color="auto"/>
      </w:divBdr>
      <w:divsChild>
        <w:div w:id="1164933182">
          <w:marLeft w:val="547"/>
          <w:marRight w:val="0"/>
          <w:marTop w:val="86"/>
          <w:marBottom w:val="0"/>
          <w:divBdr>
            <w:top w:val="none" w:sz="0" w:space="0" w:color="auto"/>
            <w:left w:val="none" w:sz="0" w:space="0" w:color="auto"/>
            <w:bottom w:val="none" w:sz="0" w:space="0" w:color="auto"/>
            <w:right w:val="none" w:sz="0" w:space="0" w:color="auto"/>
          </w:divBdr>
        </w:div>
        <w:div w:id="526140478">
          <w:marLeft w:val="547"/>
          <w:marRight w:val="0"/>
          <w:marTop w:val="86"/>
          <w:marBottom w:val="0"/>
          <w:divBdr>
            <w:top w:val="none" w:sz="0" w:space="0" w:color="auto"/>
            <w:left w:val="none" w:sz="0" w:space="0" w:color="auto"/>
            <w:bottom w:val="none" w:sz="0" w:space="0" w:color="auto"/>
            <w:right w:val="none" w:sz="0" w:space="0" w:color="auto"/>
          </w:divBdr>
        </w:div>
        <w:div w:id="548302436">
          <w:marLeft w:val="547"/>
          <w:marRight w:val="0"/>
          <w:marTop w:val="86"/>
          <w:marBottom w:val="0"/>
          <w:divBdr>
            <w:top w:val="none" w:sz="0" w:space="0" w:color="auto"/>
            <w:left w:val="none" w:sz="0" w:space="0" w:color="auto"/>
            <w:bottom w:val="none" w:sz="0" w:space="0" w:color="auto"/>
            <w:right w:val="none" w:sz="0" w:space="0" w:color="auto"/>
          </w:divBdr>
        </w:div>
      </w:divsChild>
    </w:div>
    <w:div w:id="705180388">
      <w:bodyDiv w:val="1"/>
      <w:marLeft w:val="0"/>
      <w:marRight w:val="0"/>
      <w:marTop w:val="0"/>
      <w:marBottom w:val="0"/>
      <w:divBdr>
        <w:top w:val="none" w:sz="0" w:space="0" w:color="auto"/>
        <w:left w:val="none" w:sz="0" w:space="0" w:color="auto"/>
        <w:bottom w:val="none" w:sz="0" w:space="0" w:color="auto"/>
        <w:right w:val="none" w:sz="0" w:space="0" w:color="auto"/>
      </w:divBdr>
      <w:divsChild>
        <w:div w:id="177235859">
          <w:marLeft w:val="547"/>
          <w:marRight w:val="0"/>
          <w:marTop w:val="86"/>
          <w:marBottom w:val="0"/>
          <w:divBdr>
            <w:top w:val="none" w:sz="0" w:space="0" w:color="auto"/>
            <w:left w:val="none" w:sz="0" w:space="0" w:color="auto"/>
            <w:bottom w:val="none" w:sz="0" w:space="0" w:color="auto"/>
            <w:right w:val="none" w:sz="0" w:space="0" w:color="auto"/>
          </w:divBdr>
        </w:div>
        <w:div w:id="113794963">
          <w:marLeft w:val="547"/>
          <w:marRight w:val="0"/>
          <w:marTop w:val="86"/>
          <w:marBottom w:val="0"/>
          <w:divBdr>
            <w:top w:val="none" w:sz="0" w:space="0" w:color="auto"/>
            <w:left w:val="none" w:sz="0" w:space="0" w:color="auto"/>
            <w:bottom w:val="none" w:sz="0" w:space="0" w:color="auto"/>
            <w:right w:val="none" w:sz="0" w:space="0" w:color="auto"/>
          </w:divBdr>
        </w:div>
        <w:div w:id="801536301">
          <w:marLeft w:val="547"/>
          <w:marRight w:val="0"/>
          <w:marTop w:val="86"/>
          <w:marBottom w:val="0"/>
          <w:divBdr>
            <w:top w:val="none" w:sz="0" w:space="0" w:color="auto"/>
            <w:left w:val="none" w:sz="0" w:space="0" w:color="auto"/>
            <w:bottom w:val="none" w:sz="0" w:space="0" w:color="auto"/>
            <w:right w:val="none" w:sz="0" w:space="0" w:color="auto"/>
          </w:divBdr>
        </w:div>
        <w:div w:id="1881360864">
          <w:marLeft w:val="547"/>
          <w:marRight w:val="0"/>
          <w:marTop w:val="86"/>
          <w:marBottom w:val="0"/>
          <w:divBdr>
            <w:top w:val="none" w:sz="0" w:space="0" w:color="auto"/>
            <w:left w:val="none" w:sz="0" w:space="0" w:color="auto"/>
            <w:bottom w:val="none" w:sz="0" w:space="0" w:color="auto"/>
            <w:right w:val="none" w:sz="0" w:space="0" w:color="auto"/>
          </w:divBdr>
        </w:div>
      </w:divsChild>
    </w:div>
    <w:div w:id="1461417092">
      <w:bodyDiv w:val="1"/>
      <w:marLeft w:val="0"/>
      <w:marRight w:val="0"/>
      <w:marTop w:val="0"/>
      <w:marBottom w:val="0"/>
      <w:divBdr>
        <w:top w:val="none" w:sz="0" w:space="0" w:color="auto"/>
        <w:left w:val="none" w:sz="0" w:space="0" w:color="auto"/>
        <w:bottom w:val="none" w:sz="0" w:space="0" w:color="auto"/>
        <w:right w:val="none" w:sz="0" w:space="0" w:color="auto"/>
      </w:divBdr>
    </w:div>
    <w:div w:id="1507089068">
      <w:bodyDiv w:val="1"/>
      <w:marLeft w:val="0"/>
      <w:marRight w:val="0"/>
      <w:marTop w:val="0"/>
      <w:marBottom w:val="0"/>
      <w:divBdr>
        <w:top w:val="none" w:sz="0" w:space="0" w:color="auto"/>
        <w:left w:val="none" w:sz="0" w:space="0" w:color="auto"/>
        <w:bottom w:val="none" w:sz="0" w:space="0" w:color="auto"/>
        <w:right w:val="none" w:sz="0" w:space="0" w:color="auto"/>
      </w:divBdr>
    </w:div>
    <w:div w:id="1581065750">
      <w:bodyDiv w:val="1"/>
      <w:marLeft w:val="0"/>
      <w:marRight w:val="0"/>
      <w:marTop w:val="0"/>
      <w:marBottom w:val="0"/>
      <w:divBdr>
        <w:top w:val="none" w:sz="0" w:space="0" w:color="auto"/>
        <w:left w:val="none" w:sz="0" w:space="0" w:color="auto"/>
        <w:bottom w:val="none" w:sz="0" w:space="0" w:color="auto"/>
        <w:right w:val="none" w:sz="0" w:space="0" w:color="auto"/>
      </w:divBdr>
    </w:div>
    <w:div w:id="1860728983">
      <w:bodyDiv w:val="1"/>
      <w:marLeft w:val="0"/>
      <w:marRight w:val="0"/>
      <w:marTop w:val="0"/>
      <w:marBottom w:val="0"/>
      <w:divBdr>
        <w:top w:val="none" w:sz="0" w:space="0" w:color="auto"/>
        <w:left w:val="none" w:sz="0" w:space="0" w:color="auto"/>
        <w:bottom w:val="none" w:sz="0" w:space="0" w:color="auto"/>
        <w:right w:val="none" w:sz="0" w:space="0" w:color="auto"/>
      </w:divBdr>
      <w:divsChild>
        <w:div w:id="718626079">
          <w:marLeft w:val="547"/>
          <w:marRight w:val="0"/>
          <w:marTop w:val="86"/>
          <w:marBottom w:val="0"/>
          <w:divBdr>
            <w:top w:val="none" w:sz="0" w:space="0" w:color="auto"/>
            <w:left w:val="none" w:sz="0" w:space="0" w:color="auto"/>
            <w:bottom w:val="none" w:sz="0" w:space="0" w:color="auto"/>
            <w:right w:val="none" w:sz="0" w:space="0" w:color="auto"/>
          </w:divBdr>
        </w:div>
        <w:div w:id="441343743">
          <w:marLeft w:val="547"/>
          <w:marRight w:val="0"/>
          <w:marTop w:val="86"/>
          <w:marBottom w:val="0"/>
          <w:divBdr>
            <w:top w:val="none" w:sz="0" w:space="0" w:color="auto"/>
            <w:left w:val="none" w:sz="0" w:space="0" w:color="auto"/>
            <w:bottom w:val="none" w:sz="0" w:space="0" w:color="auto"/>
            <w:right w:val="none" w:sz="0" w:space="0" w:color="auto"/>
          </w:divBdr>
        </w:div>
      </w:divsChild>
    </w:div>
    <w:div w:id="1889877574">
      <w:bodyDiv w:val="1"/>
      <w:marLeft w:val="0"/>
      <w:marRight w:val="0"/>
      <w:marTop w:val="0"/>
      <w:marBottom w:val="0"/>
      <w:divBdr>
        <w:top w:val="none" w:sz="0" w:space="0" w:color="auto"/>
        <w:left w:val="none" w:sz="0" w:space="0" w:color="auto"/>
        <w:bottom w:val="none" w:sz="0" w:space="0" w:color="auto"/>
        <w:right w:val="none" w:sz="0" w:space="0" w:color="auto"/>
      </w:divBdr>
      <w:divsChild>
        <w:div w:id="420948827">
          <w:marLeft w:val="547"/>
          <w:marRight w:val="0"/>
          <w:marTop w:val="96"/>
          <w:marBottom w:val="0"/>
          <w:divBdr>
            <w:top w:val="none" w:sz="0" w:space="0" w:color="auto"/>
            <w:left w:val="none" w:sz="0" w:space="0" w:color="auto"/>
            <w:bottom w:val="none" w:sz="0" w:space="0" w:color="auto"/>
            <w:right w:val="none" w:sz="0" w:space="0" w:color="auto"/>
          </w:divBdr>
        </w:div>
        <w:div w:id="1633706712">
          <w:marLeft w:val="547"/>
          <w:marRight w:val="0"/>
          <w:marTop w:val="96"/>
          <w:marBottom w:val="0"/>
          <w:divBdr>
            <w:top w:val="none" w:sz="0" w:space="0" w:color="auto"/>
            <w:left w:val="none" w:sz="0" w:space="0" w:color="auto"/>
            <w:bottom w:val="none" w:sz="0" w:space="0" w:color="auto"/>
            <w:right w:val="none" w:sz="0" w:space="0" w:color="auto"/>
          </w:divBdr>
        </w:div>
        <w:div w:id="346828477">
          <w:marLeft w:val="547"/>
          <w:marRight w:val="0"/>
          <w:marTop w:val="96"/>
          <w:marBottom w:val="0"/>
          <w:divBdr>
            <w:top w:val="none" w:sz="0" w:space="0" w:color="auto"/>
            <w:left w:val="none" w:sz="0" w:space="0" w:color="auto"/>
            <w:bottom w:val="none" w:sz="0" w:space="0" w:color="auto"/>
            <w:right w:val="none" w:sz="0" w:space="0" w:color="auto"/>
          </w:divBdr>
        </w:div>
        <w:div w:id="457650489">
          <w:marLeft w:val="547"/>
          <w:marRight w:val="0"/>
          <w:marTop w:val="96"/>
          <w:marBottom w:val="0"/>
          <w:divBdr>
            <w:top w:val="none" w:sz="0" w:space="0" w:color="auto"/>
            <w:left w:val="none" w:sz="0" w:space="0" w:color="auto"/>
            <w:bottom w:val="none" w:sz="0" w:space="0" w:color="auto"/>
            <w:right w:val="none" w:sz="0" w:space="0" w:color="auto"/>
          </w:divBdr>
        </w:div>
      </w:divsChild>
    </w:div>
    <w:div w:id="1895700665">
      <w:bodyDiv w:val="1"/>
      <w:marLeft w:val="0"/>
      <w:marRight w:val="0"/>
      <w:marTop w:val="0"/>
      <w:marBottom w:val="0"/>
      <w:divBdr>
        <w:top w:val="none" w:sz="0" w:space="0" w:color="auto"/>
        <w:left w:val="none" w:sz="0" w:space="0" w:color="auto"/>
        <w:bottom w:val="none" w:sz="0" w:space="0" w:color="auto"/>
        <w:right w:val="none" w:sz="0" w:space="0" w:color="auto"/>
      </w:divBdr>
    </w:div>
    <w:div w:id="2093354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1</Pages>
  <Words>1222</Words>
  <Characters>6972</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5</cp:revision>
  <dcterms:created xsi:type="dcterms:W3CDTF">2018-07-19T07:58:00Z</dcterms:created>
  <dcterms:modified xsi:type="dcterms:W3CDTF">2018-07-19T12:43:00Z</dcterms:modified>
</cp:coreProperties>
</file>