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0B" w:rsidRDefault="00793A0B" w:rsidP="00793A0B">
      <w:pPr>
        <w:spacing w:line="240" w:lineRule="auto"/>
        <w:ind w:firstLine="0"/>
        <w:jc w:val="center"/>
        <w:rPr>
          <w:b/>
        </w:rPr>
      </w:pPr>
      <w:r>
        <w:rPr>
          <w:b/>
          <w:noProof/>
        </w:rPr>
        <w:drawing>
          <wp:inline distT="0" distB="0" distL="0" distR="0">
            <wp:extent cx="5940425" cy="1483570"/>
            <wp:effectExtent l="19050" t="0" r="3175" b="0"/>
            <wp:docPr id="1" name="Рисунок 1" descr="E:\DOC\Почта\ЕДГ Фирменный стиль\12x3\12x3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Почта\ЕДГ Фирменный стиль\12x3\12x3_print.jpg"/>
                    <pic:cNvPicPr>
                      <a:picLocks noChangeAspect="1" noChangeArrowheads="1"/>
                    </pic:cNvPicPr>
                  </pic:nvPicPr>
                  <pic:blipFill>
                    <a:blip r:embed="rId4" cstate="print"/>
                    <a:srcRect/>
                    <a:stretch>
                      <a:fillRect/>
                    </a:stretch>
                  </pic:blipFill>
                  <pic:spPr bwMode="auto">
                    <a:xfrm>
                      <a:off x="0" y="0"/>
                      <a:ext cx="5940425" cy="1483570"/>
                    </a:xfrm>
                    <a:prstGeom prst="rect">
                      <a:avLst/>
                    </a:prstGeom>
                    <a:noFill/>
                    <a:ln w="9525">
                      <a:noFill/>
                      <a:miter lim="800000"/>
                      <a:headEnd/>
                      <a:tailEnd/>
                    </a:ln>
                  </pic:spPr>
                </pic:pic>
              </a:graphicData>
            </a:graphic>
          </wp:inline>
        </w:drawing>
      </w:r>
    </w:p>
    <w:p w:rsidR="00793A0B" w:rsidRPr="00232504" w:rsidRDefault="00487CEF" w:rsidP="009210D8">
      <w:pPr>
        <w:spacing w:line="240" w:lineRule="auto"/>
        <w:jc w:val="center"/>
        <w:rPr>
          <w:b/>
          <w:sz w:val="36"/>
          <w:szCs w:val="36"/>
        </w:rPr>
      </w:pPr>
      <w:r w:rsidRPr="00232504">
        <w:rPr>
          <w:b/>
          <w:sz w:val="36"/>
          <w:szCs w:val="36"/>
        </w:rPr>
        <w:t>Условия выпуска и распространения печатных, аудиовизуальных и иных агитационных материалов</w:t>
      </w:r>
    </w:p>
    <w:p w:rsidR="00487CEF" w:rsidRDefault="00487CEF" w:rsidP="009210D8">
      <w:pPr>
        <w:spacing w:line="240" w:lineRule="auto"/>
        <w:jc w:val="center"/>
        <w:rPr>
          <w:b/>
        </w:rPr>
      </w:pPr>
    </w:p>
    <w:p w:rsidR="00061FCE" w:rsidRDefault="001B4F57" w:rsidP="009210D8">
      <w:r>
        <w:t>В с</w:t>
      </w:r>
      <w:r w:rsidR="00793A0B">
        <w:t>тать</w:t>
      </w:r>
      <w:r>
        <w:t>е</w:t>
      </w:r>
      <w:r w:rsidR="00487CEF">
        <w:t xml:space="preserve"> </w:t>
      </w:r>
      <w:r w:rsidR="009210D8" w:rsidRPr="00487CEF">
        <w:t>38</w:t>
      </w:r>
      <w:r w:rsidR="00487CEF">
        <w:t xml:space="preserve"> </w:t>
      </w:r>
      <w:r w:rsidR="00487CEF">
        <w:t>Закон</w:t>
      </w:r>
      <w:r w:rsidR="00487CEF">
        <w:t>а</w:t>
      </w:r>
      <w:r w:rsidR="00487CEF">
        <w:t xml:space="preserve"> Краснодарского края от 26</w:t>
      </w:r>
      <w:r w:rsidR="00566783">
        <w:t xml:space="preserve"> декабря </w:t>
      </w:r>
      <w:r w:rsidR="00487CEF">
        <w:t xml:space="preserve">2005 </w:t>
      </w:r>
      <w:r w:rsidR="00487CEF">
        <w:t>№</w:t>
      </w:r>
      <w:r w:rsidR="00487CEF">
        <w:t xml:space="preserve"> 966-КЗ</w:t>
      </w:r>
      <w:r w:rsidR="00487CEF">
        <w:t xml:space="preserve"> «</w:t>
      </w:r>
      <w:r w:rsidR="00487CEF">
        <w:t>О муниципальных выборах в Краснодарском крае</w:t>
      </w:r>
      <w:r w:rsidR="00487CEF">
        <w:t xml:space="preserve">» </w:t>
      </w:r>
      <w:r>
        <w:t>указаны у</w:t>
      </w:r>
      <w:r w:rsidRPr="001B4F57">
        <w:t>словия выпуска и распространения печатных, аудиовизуальных и иных агитационных материалов</w:t>
      </w:r>
      <w:r w:rsidR="00061FCE">
        <w:t xml:space="preserve"> кандидатов.</w:t>
      </w:r>
    </w:p>
    <w:p w:rsidR="009210D8" w:rsidRDefault="00061FCE" w:rsidP="009210D8">
      <w:r>
        <w:t>К</w:t>
      </w:r>
      <w:r w:rsidR="009210D8">
        <w:t>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210D8" w:rsidRDefault="009210D8" w:rsidP="009210D8">
      <w:r>
        <w:t>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9210D8" w:rsidRDefault="009210D8" w:rsidP="009210D8">
      <w: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w:t>
      </w:r>
      <w:proofErr w:type="gramStart"/>
      <w: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w:t>
      </w:r>
      <w:r>
        <w:lastRenderedPageBreak/>
        <w:t>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w:t>
      </w:r>
      <w:proofErr w:type="gramEnd"/>
      <w:r>
        <w:t xml:space="preserve">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9210D8" w:rsidRDefault="009210D8" w:rsidP="009210D8">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w:t>
      </w:r>
      <w:proofErr w:type="gramEnd"/>
      <w:r>
        <w:t xml:space="preserve"> оплате их изготовления из средств соответствующего избирательного фонда.</w:t>
      </w:r>
    </w:p>
    <w:p w:rsidR="009210D8" w:rsidRDefault="009210D8" w:rsidP="009210D8">
      <w:r>
        <w:t xml:space="preserve">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w:t>
      </w:r>
      <w:proofErr w:type="gramStart"/>
      <w: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w:t>
      </w:r>
      <w:r>
        <w:lastRenderedPageBreak/>
        <w:t>оплате изготовления данного предвыборного агитационного материала из соответствующего избирательного фонда (в том числе из избирательного фонда кандидата, который создал свой избирательный фонд без открытия специального избирательного счета в порядке, указанном в</w:t>
      </w:r>
      <w:proofErr w:type="gramEnd"/>
      <w:r>
        <w:t xml:space="preserve"> части 2 статьи 41 настоящего Закона). При проведении выборов в органы местного самоуправления городских округов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машиночитаемом виде.</w:t>
      </w:r>
    </w:p>
    <w:p w:rsidR="009210D8" w:rsidRDefault="009210D8" w:rsidP="009210D8">
      <w:proofErr w:type="gramStart"/>
      <w:r>
        <w:t>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3 статьи</w:t>
      </w:r>
      <w:r w:rsidR="002D10CF">
        <w:t xml:space="preserve"> 38 Закона Краснодарского края</w:t>
      </w:r>
      <w:r>
        <w:t>,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5, 6.1, 7 и 8.1 статьи 32, частью 4</w:t>
      </w:r>
      <w:proofErr w:type="gramEnd"/>
      <w:r>
        <w:t xml:space="preserve"> статьи</w:t>
      </w:r>
      <w:r w:rsidR="002D10CF">
        <w:t xml:space="preserve"> 38 Закона Краснодарского края</w:t>
      </w:r>
      <w:r>
        <w:t>.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9210D8" w:rsidRDefault="009210D8" w:rsidP="009210D8">
      <w:r>
        <w:t xml:space="preserve">Запрещается распространение агитационных материалов, изготовленных с нарушением части 7 статьи </w:t>
      </w:r>
      <w:r w:rsidR="002D10CF" w:rsidRPr="002D10CF">
        <w:t xml:space="preserve">38 </w:t>
      </w:r>
      <w:r>
        <w:t xml:space="preserve">и (или) с нарушением требований, предусмотренных частью 5 </w:t>
      </w:r>
      <w:r w:rsidR="002D10CF">
        <w:t>статьи 38</w:t>
      </w:r>
      <w:r>
        <w:t xml:space="preserve">, частью 8 статьи 32 </w:t>
      </w:r>
      <w:r w:rsidR="002D10CF" w:rsidRPr="002D10CF">
        <w:t>Закона Краснодарского края</w:t>
      </w:r>
      <w:r>
        <w:t>.</w:t>
      </w:r>
    </w:p>
    <w:p w:rsidR="009210D8" w:rsidRDefault="009210D8" w:rsidP="009210D8">
      <w:r>
        <w:t xml:space="preserve">Органы местного самоуправления по предложению избирательной комиссии, организующей выборы, не </w:t>
      </w:r>
      <w:proofErr w:type="gramStart"/>
      <w:r>
        <w:t>позднее</w:t>
      </w:r>
      <w:proofErr w:type="gramEnd"/>
      <w: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w:t>
      </w:r>
      <w:r>
        <w:lastRenderedPageBreak/>
        <w:t>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p w:rsidR="009210D8" w:rsidRDefault="009210D8" w:rsidP="009210D8">
      <w:r>
        <w:t xml:space="preserve">Печатные агитационные материалы могут размещаться в помещениях, на зданиях, сооружениях и иных объектах (за исключением мест, предусмотренных частью 9 </w:t>
      </w:r>
      <w:r w:rsidR="00232504">
        <w:t xml:space="preserve">статьи </w:t>
      </w:r>
      <w:r w:rsidR="00232504" w:rsidRPr="00232504">
        <w:t>38 Закона Краснодарского края</w:t>
      </w:r>
      <w:r>
        <w:t xml:space="preserve">) только с согласия и на условиях собственников, владельцев указанных объектов. </w:t>
      </w:r>
      <w:proofErr w:type="gramStart"/>
      <w: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210D8" w:rsidRDefault="009210D8" w:rsidP="009210D8">
      <w:r>
        <w:t xml:space="preserve">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w:t>
      </w:r>
      <w:r>
        <w:lastRenderedPageBreak/>
        <w:t>комиссии, помещения для голосования, и на расстоянии менее 50 метров от входа в них.</w:t>
      </w:r>
    </w:p>
    <w:p w:rsidR="006B4DB5" w:rsidRDefault="009210D8" w:rsidP="009210D8">
      <w:r>
        <w:t xml:space="preserve">Положения настоящей статьи не применяются в отношении агитационных материалов, распространяемых в соответствии со статьями 35 и 36 </w:t>
      </w:r>
      <w:r w:rsidR="00232504" w:rsidRPr="00232504">
        <w:t>Закона Краснодарского края</w:t>
      </w:r>
      <w:r>
        <w:t>.</w:t>
      </w:r>
    </w:p>
    <w:sectPr w:rsidR="006B4DB5"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10D8"/>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1FCE"/>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B4F57"/>
    <w:rsid w:val="001C0C28"/>
    <w:rsid w:val="001C302B"/>
    <w:rsid w:val="001C7221"/>
    <w:rsid w:val="001C74E2"/>
    <w:rsid w:val="001C771E"/>
    <w:rsid w:val="001C7F3F"/>
    <w:rsid w:val="001D0B1C"/>
    <w:rsid w:val="001E10FA"/>
    <w:rsid w:val="001E2558"/>
    <w:rsid w:val="001F0B8F"/>
    <w:rsid w:val="001F475E"/>
    <w:rsid w:val="00203070"/>
    <w:rsid w:val="00203246"/>
    <w:rsid w:val="00204FEC"/>
    <w:rsid w:val="0021257E"/>
    <w:rsid w:val="002142ED"/>
    <w:rsid w:val="00230E4D"/>
    <w:rsid w:val="00232504"/>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10CF"/>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87CEF"/>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66783"/>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75DA8"/>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3A0B"/>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210D8"/>
    <w:rsid w:val="0093511B"/>
    <w:rsid w:val="009365C4"/>
    <w:rsid w:val="00947380"/>
    <w:rsid w:val="009479DF"/>
    <w:rsid w:val="00952A15"/>
    <w:rsid w:val="0096242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B4A24"/>
    <w:rsid w:val="009C338D"/>
    <w:rsid w:val="009C4B1E"/>
    <w:rsid w:val="009E0811"/>
    <w:rsid w:val="009E3A5E"/>
    <w:rsid w:val="009E452A"/>
    <w:rsid w:val="009E74F5"/>
    <w:rsid w:val="009F2A39"/>
    <w:rsid w:val="009F61AB"/>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DF7925"/>
    <w:rsid w:val="00E03B60"/>
    <w:rsid w:val="00E07566"/>
    <w:rsid w:val="00E23FA6"/>
    <w:rsid w:val="00E42646"/>
    <w:rsid w:val="00E42A8E"/>
    <w:rsid w:val="00E440B8"/>
    <w:rsid w:val="00E4427F"/>
    <w:rsid w:val="00E449DA"/>
    <w:rsid w:val="00E56B56"/>
    <w:rsid w:val="00E5788F"/>
    <w:rsid w:val="00E654F2"/>
    <w:rsid w:val="00E73084"/>
    <w:rsid w:val="00E80996"/>
    <w:rsid w:val="00E83383"/>
    <w:rsid w:val="00E85F56"/>
    <w:rsid w:val="00E86920"/>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99"/>
    <w:pPr>
      <w:spacing w:line="360" w:lineRule="auto"/>
      <w:ind w:firstLine="709"/>
      <w:jc w:val="both"/>
    </w:pPr>
    <w:rPr>
      <w:rFonts w:ascii="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A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A0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2018-08-17T06:17:00Z</dcterms:created>
  <dcterms:modified xsi:type="dcterms:W3CDTF">2018-08-17T06:50:00Z</dcterms:modified>
</cp:coreProperties>
</file>