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C" w:rsidRPr="00CD1D2C" w:rsidRDefault="00CD1D2C" w:rsidP="00CD1D2C">
      <w:pPr>
        <w:jc w:val="center"/>
        <w:rPr>
          <w:b/>
          <w:color w:val="505B61"/>
          <w:sz w:val="28"/>
          <w:szCs w:val="28"/>
        </w:rPr>
      </w:pPr>
      <w:r w:rsidRPr="00CD1D2C">
        <w:rPr>
          <w:b/>
          <w:color w:val="505B61"/>
          <w:sz w:val="28"/>
          <w:szCs w:val="28"/>
        </w:rPr>
        <w:t>СОСТАВЛЯЕМ ГРАФИК ОТПУСКОВ</w:t>
      </w:r>
      <w:r>
        <w:rPr>
          <w:b/>
          <w:color w:val="505B61"/>
          <w:sz w:val="28"/>
          <w:szCs w:val="28"/>
        </w:rPr>
        <w:t xml:space="preserve"> НА 2018 ГОД</w:t>
      </w:r>
    </w:p>
    <w:p w:rsidR="00CD1D2C" w:rsidRDefault="00CD1D2C" w:rsidP="00CD1D2C">
      <w:pPr>
        <w:jc w:val="both"/>
        <w:rPr>
          <w:color w:val="505B61"/>
          <w:sz w:val="28"/>
          <w:szCs w:val="28"/>
        </w:rPr>
      </w:pPr>
    </w:p>
    <w:p w:rsidR="00CD1D2C" w:rsidRPr="00CD1D2C" w:rsidRDefault="00CD1D2C" w:rsidP="00CD1D2C">
      <w:pPr>
        <w:ind w:firstLine="709"/>
        <w:jc w:val="both"/>
        <w:rPr>
          <w:b/>
          <w:i/>
          <w:color w:val="505B61"/>
          <w:sz w:val="28"/>
          <w:szCs w:val="28"/>
        </w:rPr>
      </w:pPr>
      <w:r w:rsidRPr="00CD1D2C">
        <w:rPr>
          <w:b/>
          <w:i/>
          <w:color w:val="505B61"/>
          <w:sz w:val="28"/>
          <w:szCs w:val="28"/>
        </w:rPr>
        <w:t>Составлять график отпусков для определения очередности отпусков работников является обязанностью работодателя (ст. 123 ТК РФ).</w:t>
      </w:r>
    </w:p>
    <w:p w:rsidR="00CD1D2C" w:rsidRDefault="00CD1D2C" w:rsidP="00CD1D2C">
      <w:pPr>
        <w:ind w:firstLine="709"/>
        <w:jc w:val="both"/>
        <w:rPr>
          <w:color w:val="505B61"/>
          <w:sz w:val="28"/>
          <w:szCs w:val="28"/>
        </w:rPr>
      </w:pPr>
    </w:p>
    <w:p w:rsidR="00CD1D2C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Существуют ли сроки для его утверждения и как заполнять график</w:t>
      </w:r>
      <w:r>
        <w:rPr>
          <w:color w:val="505B61"/>
          <w:sz w:val="28"/>
          <w:szCs w:val="28"/>
        </w:rPr>
        <w:t xml:space="preserve"> отпусков, расскажем в статье. </w:t>
      </w:r>
    </w:p>
    <w:p w:rsidR="00CD1D2C" w:rsidRDefault="00CD1D2C" w:rsidP="00CD1D2C">
      <w:pPr>
        <w:ind w:firstLine="709"/>
        <w:jc w:val="both"/>
        <w:rPr>
          <w:b/>
          <w:i/>
          <w:color w:val="505B61"/>
          <w:sz w:val="26"/>
          <w:szCs w:val="26"/>
        </w:rPr>
      </w:pPr>
    </w:p>
    <w:p w:rsidR="00CD1D2C" w:rsidRPr="00CD1D2C" w:rsidRDefault="00CD1D2C" w:rsidP="00CD1D2C">
      <w:pPr>
        <w:ind w:firstLine="709"/>
        <w:jc w:val="both"/>
        <w:rPr>
          <w:b/>
          <w:i/>
          <w:color w:val="505B61"/>
          <w:sz w:val="26"/>
          <w:szCs w:val="26"/>
        </w:rPr>
      </w:pPr>
      <w:r w:rsidRPr="00CD1D2C">
        <w:rPr>
          <w:b/>
          <w:i/>
          <w:color w:val="505B61"/>
          <w:sz w:val="26"/>
          <w:szCs w:val="26"/>
        </w:rPr>
        <w:t>СРОКИ УТВЕРЖДЕНИЯ</w:t>
      </w:r>
    </w:p>
    <w:p w:rsidR="00CD1D2C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В соответствии с названной статьей, график следует утвердить за две недели до наступления нового года.</w:t>
      </w:r>
      <w:r>
        <w:rPr>
          <w:color w:val="505B61"/>
          <w:sz w:val="28"/>
          <w:szCs w:val="28"/>
        </w:rPr>
        <w:t xml:space="preserve"> </w:t>
      </w:r>
      <w:r w:rsidRPr="00CD1D2C">
        <w:rPr>
          <w:color w:val="505B61"/>
          <w:sz w:val="28"/>
          <w:szCs w:val="28"/>
        </w:rPr>
        <w:t>Утверждение его в течение двух последних недель декабря будет являться нарушением трудового законодательства.</w:t>
      </w:r>
    </w:p>
    <w:p w:rsidR="00CD1D2C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Таким образом, для определения сроков отдыха работников на 2018 год его нужно утвердить не позднее 17 декабря 2017 г.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Существует унифицированная форма — форма Т-7, содержащаяся в альбоме унифицированных форм (Постановление Го</w:t>
      </w:r>
      <w:r w:rsidR="006F4AB1">
        <w:rPr>
          <w:color w:val="505B61"/>
          <w:sz w:val="28"/>
          <w:szCs w:val="28"/>
        </w:rPr>
        <w:t>скомстата РФ от 05.01.2004 N 1), данная форма приведена в статье ниже.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Оформленную форму можно утвердить приказом руководителя, но достаточно будет и его подписи в поле «Утверждаю» формы Т-7.</w:t>
      </w:r>
      <w:r w:rsidR="006F4AB1">
        <w:rPr>
          <w:color w:val="505B61"/>
          <w:sz w:val="28"/>
          <w:szCs w:val="28"/>
        </w:rPr>
        <w:t xml:space="preserve"> </w:t>
      </w:r>
      <w:r w:rsidRPr="00CD1D2C">
        <w:rPr>
          <w:color w:val="505B61"/>
          <w:sz w:val="28"/>
          <w:szCs w:val="28"/>
        </w:rPr>
        <w:t>Форма должна утверждаться с заполненными столбцами 1–6.</w:t>
      </w:r>
    </w:p>
    <w:p w:rsidR="006F4AB1" w:rsidRPr="006F4AB1" w:rsidRDefault="00CD1D2C" w:rsidP="00CD1D2C">
      <w:pPr>
        <w:ind w:firstLine="709"/>
        <w:jc w:val="both"/>
        <w:rPr>
          <w:b/>
          <w:i/>
          <w:color w:val="505B61"/>
          <w:sz w:val="28"/>
          <w:szCs w:val="28"/>
        </w:rPr>
      </w:pPr>
      <w:r w:rsidRPr="006F4AB1">
        <w:rPr>
          <w:b/>
          <w:i/>
          <w:color w:val="505B61"/>
          <w:sz w:val="28"/>
          <w:szCs w:val="28"/>
        </w:rPr>
        <w:t>Рассмотрим заполнения графика отпусков (форма Т</w:t>
      </w:r>
      <w:proofErr w:type="gramStart"/>
      <w:r w:rsidRPr="006F4AB1">
        <w:rPr>
          <w:b/>
          <w:i/>
          <w:color w:val="505B61"/>
          <w:sz w:val="28"/>
          <w:szCs w:val="28"/>
        </w:rPr>
        <w:t>7</w:t>
      </w:r>
      <w:proofErr w:type="gramEnd"/>
      <w:r w:rsidRPr="006F4AB1">
        <w:rPr>
          <w:b/>
          <w:i/>
          <w:color w:val="505B61"/>
          <w:sz w:val="28"/>
          <w:szCs w:val="28"/>
        </w:rPr>
        <w:t>)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  <w:u w:val="single"/>
        </w:rPr>
      </w:pPr>
      <w:r w:rsidRPr="006F4AB1">
        <w:rPr>
          <w:color w:val="505B61"/>
          <w:sz w:val="28"/>
          <w:szCs w:val="28"/>
          <w:u w:val="single"/>
        </w:rPr>
        <w:t>Шаг 1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Заполняем поле «Наименование организации». Для этого прописываем полное наименова</w:t>
      </w:r>
      <w:r w:rsidR="006F4AB1">
        <w:rPr>
          <w:color w:val="505B61"/>
          <w:sz w:val="28"/>
          <w:szCs w:val="28"/>
        </w:rPr>
        <w:t>ние организации без сокращений.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  <w:u w:val="single"/>
        </w:rPr>
      </w:pPr>
      <w:r w:rsidRPr="006F4AB1">
        <w:rPr>
          <w:color w:val="505B61"/>
          <w:sz w:val="28"/>
          <w:szCs w:val="28"/>
          <w:u w:val="single"/>
        </w:rPr>
        <w:t>Шаг 2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При наличии профсоюза заполняем поле «Мнение выборного профсоюзного органа»: проставляется дата и надпись «Учтено». При отсутствии таковой указывается «Первичная профсоюзная организация не создана (или отсутствует)».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  <w:u w:val="single"/>
        </w:rPr>
      </w:pPr>
      <w:r w:rsidRPr="006F4AB1">
        <w:rPr>
          <w:color w:val="505B61"/>
          <w:sz w:val="28"/>
          <w:szCs w:val="28"/>
          <w:u w:val="single"/>
        </w:rPr>
        <w:t>Шаг 3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Присваиваем номер документу, дату составления, указываем, на какой год он составляется.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  <w:u w:val="single"/>
        </w:rPr>
      </w:pPr>
      <w:r w:rsidRPr="006F4AB1">
        <w:rPr>
          <w:color w:val="505B61"/>
          <w:sz w:val="28"/>
          <w:szCs w:val="28"/>
          <w:u w:val="single"/>
        </w:rPr>
        <w:t>Шаг 4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 xml:space="preserve">Заполняем столбцы 1–6: названия структурных подразделений, наименование должности, а также ФИО работников пишем, не сокращая. В </w:t>
      </w:r>
      <w:r w:rsidR="006F4AB1">
        <w:rPr>
          <w:color w:val="505B61"/>
          <w:sz w:val="28"/>
          <w:szCs w:val="28"/>
        </w:rPr>
        <w:t>столбце</w:t>
      </w:r>
      <w:r w:rsidRPr="00CD1D2C">
        <w:rPr>
          <w:color w:val="505B61"/>
          <w:sz w:val="28"/>
          <w:szCs w:val="28"/>
        </w:rPr>
        <w:t xml:space="preserve"> 5 цифрами указывается длительность в календарных днях. В </w:t>
      </w:r>
      <w:r w:rsidR="006F4AB1">
        <w:rPr>
          <w:color w:val="505B61"/>
          <w:sz w:val="28"/>
          <w:szCs w:val="28"/>
        </w:rPr>
        <w:t>столбце</w:t>
      </w:r>
      <w:r w:rsidRPr="00CD1D2C">
        <w:rPr>
          <w:color w:val="505B61"/>
          <w:sz w:val="28"/>
          <w:szCs w:val="28"/>
        </w:rPr>
        <w:t xml:space="preserve"> 6 став</w:t>
      </w:r>
      <w:r w:rsidR="006F4AB1">
        <w:rPr>
          <w:color w:val="505B61"/>
          <w:sz w:val="28"/>
          <w:szCs w:val="28"/>
        </w:rPr>
        <w:t>им</w:t>
      </w:r>
      <w:r w:rsidRPr="00CD1D2C">
        <w:rPr>
          <w:color w:val="505B61"/>
          <w:sz w:val="28"/>
          <w:szCs w:val="28"/>
        </w:rPr>
        <w:t xml:space="preserve"> дату, с которой он начинается. В случае если период отдыха делится на несколько частей, каждая часть пишется в отдельной строке</w:t>
      </w:r>
      <w:r w:rsidR="006F4AB1">
        <w:rPr>
          <w:color w:val="505B61"/>
          <w:sz w:val="28"/>
          <w:szCs w:val="28"/>
        </w:rPr>
        <w:t>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  <w:u w:val="single"/>
        </w:rPr>
      </w:pPr>
      <w:r w:rsidRPr="006F4AB1">
        <w:rPr>
          <w:color w:val="505B61"/>
          <w:sz w:val="28"/>
          <w:szCs w:val="28"/>
          <w:u w:val="single"/>
        </w:rPr>
        <w:t>Шаг 5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После заполнения рассмотренных полей и столбцов необходимо утвердить документ. Ознакомить с ним сотрудников ТК РФ не требует, но возможно это сделать под роспись в специальной ведомости. Также для ознакомления</w:t>
      </w:r>
      <w:r w:rsidR="006F4AB1">
        <w:rPr>
          <w:color w:val="505B61"/>
          <w:sz w:val="28"/>
          <w:szCs w:val="28"/>
        </w:rPr>
        <w:t xml:space="preserve"> </w:t>
      </w:r>
      <w:proofErr w:type="gramStart"/>
      <w:r w:rsidR="006F4AB1">
        <w:rPr>
          <w:color w:val="505B61"/>
          <w:sz w:val="28"/>
          <w:szCs w:val="28"/>
        </w:rPr>
        <w:t>работников</w:t>
      </w:r>
      <w:proofErr w:type="gramEnd"/>
      <w:r w:rsidRPr="00CD1D2C">
        <w:rPr>
          <w:color w:val="505B61"/>
          <w:sz w:val="28"/>
          <w:szCs w:val="28"/>
        </w:rPr>
        <w:t xml:space="preserve"> возможно дополнить график столбцом, где работники будут расписываться и проставлять дату ознакомления.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Столбцы 7–10 заполняются вручную в течение года по мере фактического ухода сотрудников на отдых.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 xml:space="preserve">Если произошли изменения и время отдыха предоставляется не тогда, когда было запланировано, в </w:t>
      </w:r>
      <w:r w:rsidR="006F4AB1">
        <w:rPr>
          <w:color w:val="505B61"/>
          <w:sz w:val="28"/>
          <w:szCs w:val="28"/>
        </w:rPr>
        <w:t>столбце</w:t>
      </w:r>
      <w:r w:rsidRPr="00CD1D2C">
        <w:rPr>
          <w:color w:val="505B61"/>
          <w:sz w:val="28"/>
          <w:szCs w:val="28"/>
        </w:rPr>
        <w:t xml:space="preserve"> 8 указывается основание для переноса — </w:t>
      </w:r>
      <w:r w:rsidRPr="00CD1D2C">
        <w:rPr>
          <w:color w:val="505B61"/>
          <w:sz w:val="28"/>
          <w:szCs w:val="28"/>
        </w:rPr>
        <w:lastRenderedPageBreak/>
        <w:t xml:space="preserve">реквизиты приказа о переносе или заявление работника. В </w:t>
      </w:r>
      <w:r w:rsidR="006F4AB1">
        <w:rPr>
          <w:color w:val="505B61"/>
          <w:sz w:val="28"/>
          <w:szCs w:val="28"/>
        </w:rPr>
        <w:t>столбце</w:t>
      </w:r>
      <w:r w:rsidRPr="00CD1D2C">
        <w:rPr>
          <w:color w:val="505B61"/>
          <w:sz w:val="28"/>
          <w:szCs w:val="28"/>
        </w:rPr>
        <w:t xml:space="preserve"> 9 указывают планируемую дату начала отдыха. Гр</w:t>
      </w:r>
      <w:r w:rsidR="006F4AB1">
        <w:rPr>
          <w:color w:val="505B61"/>
          <w:sz w:val="28"/>
          <w:szCs w:val="28"/>
        </w:rPr>
        <w:t>афа</w:t>
      </w:r>
      <w:r w:rsidRPr="00CD1D2C">
        <w:rPr>
          <w:color w:val="505B61"/>
          <w:sz w:val="28"/>
          <w:szCs w:val="28"/>
        </w:rPr>
        <w:t xml:space="preserve"> 10 «Примечание» заполняется при наличии необходимых примечаний, например, можно указать причину переноса отдыха («по заявлению работника», другое основание), основания для отзыва из отпуска, др.</w:t>
      </w:r>
    </w:p>
    <w:p w:rsidR="006F4AB1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 xml:space="preserve">Итак, мы рассмотрели пошагово график отпусков </w:t>
      </w:r>
      <w:r w:rsidR="006F4AB1">
        <w:rPr>
          <w:color w:val="505B61"/>
          <w:sz w:val="28"/>
          <w:szCs w:val="28"/>
        </w:rPr>
        <w:t>на 2018</w:t>
      </w:r>
      <w:r w:rsidRPr="00CD1D2C">
        <w:rPr>
          <w:color w:val="505B61"/>
          <w:sz w:val="28"/>
          <w:szCs w:val="28"/>
        </w:rPr>
        <w:t>.</w:t>
      </w:r>
    </w:p>
    <w:p w:rsidR="00C171AD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Оригинал хранится обычно в отделе кадров в течение одного года (п. 693 Приказа 25.08.2010 N 558). Срок для хранения исчисляется с 1 января года, следующего за годом окончания его делопроизводства. Значит, он хранится до 31.12.2019.</w:t>
      </w:r>
    </w:p>
    <w:p w:rsidR="00C171AD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За отсутствие</w:t>
      </w:r>
      <w:r w:rsidR="00C171AD">
        <w:rPr>
          <w:color w:val="505B61"/>
          <w:sz w:val="28"/>
          <w:szCs w:val="28"/>
        </w:rPr>
        <w:t xml:space="preserve"> у работодателя этого</w:t>
      </w:r>
      <w:r w:rsidRPr="00CD1D2C">
        <w:rPr>
          <w:color w:val="505B61"/>
          <w:sz w:val="28"/>
          <w:szCs w:val="28"/>
        </w:rPr>
        <w:t xml:space="preserve"> документа виновный</w:t>
      </w:r>
      <w:r w:rsidR="00C171AD">
        <w:rPr>
          <w:color w:val="505B61"/>
          <w:sz w:val="28"/>
          <w:szCs w:val="28"/>
        </w:rPr>
        <w:t xml:space="preserve"> (работодатель, должностное лицо)</w:t>
      </w:r>
      <w:r w:rsidRPr="00CD1D2C">
        <w:rPr>
          <w:color w:val="505B61"/>
          <w:sz w:val="28"/>
          <w:szCs w:val="28"/>
        </w:rPr>
        <w:t xml:space="preserve"> может быть привлечен </w:t>
      </w:r>
      <w:r w:rsidRPr="00C171AD">
        <w:rPr>
          <w:b/>
          <w:color w:val="505B61"/>
          <w:sz w:val="28"/>
          <w:szCs w:val="28"/>
        </w:rPr>
        <w:t>к</w:t>
      </w:r>
      <w:r w:rsidR="00C171AD" w:rsidRPr="00C171AD">
        <w:rPr>
          <w:b/>
          <w:color w:val="505B61"/>
          <w:sz w:val="28"/>
          <w:szCs w:val="28"/>
        </w:rPr>
        <w:t xml:space="preserve"> административной </w:t>
      </w:r>
      <w:r w:rsidRPr="00C171AD">
        <w:rPr>
          <w:b/>
          <w:color w:val="505B61"/>
          <w:sz w:val="28"/>
          <w:szCs w:val="28"/>
        </w:rPr>
        <w:t xml:space="preserve">ответственности по ст. 5.27 </w:t>
      </w:r>
      <w:proofErr w:type="spellStart"/>
      <w:r w:rsidRPr="00C171AD">
        <w:rPr>
          <w:b/>
          <w:color w:val="505B61"/>
          <w:sz w:val="28"/>
          <w:szCs w:val="28"/>
        </w:rPr>
        <w:t>КоАП</w:t>
      </w:r>
      <w:proofErr w:type="spellEnd"/>
      <w:r w:rsidRPr="00C171AD">
        <w:rPr>
          <w:b/>
          <w:color w:val="505B61"/>
          <w:sz w:val="28"/>
          <w:szCs w:val="28"/>
        </w:rPr>
        <w:t xml:space="preserve"> РФ в виде штрафа</w:t>
      </w:r>
      <w:r w:rsidRPr="00CD1D2C">
        <w:rPr>
          <w:color w:val="505B61"/>
          <w:sz w:val="28"/>
          <w:szCs w:val="28"/>
        </w:rPr>
        <w:t>:</w:t>
      </w:r>
    </w:p>
    <w:p w:rsidR="00C171AD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для должностных лиц — от 1000 до 5000 руб.;</w:t>
      </w:r>
    </w:p>
    <w:p w:rsidR="00C171AD" w:rsidRDefault="00CD1D2C" w:rsidP="00CD1D2C">
      <w:pPr>
        <w:ind w:firstLine="709"/>
        <w:jc w:val="both"/>
        <w:rPr>
          <w:color w:val="505B61"/>
          <w:sz w:val="28"/>
          <w:szCs w:val="28"/>
        </w:rPr>
      </w:pPr>
      <w:r w:rsidRPr="00CD1D2C">
        <w:rPr>
          <w:color w:val="505B61"/>
          <w:sz w:val="28"/>
          <w:szCs w:val="28"/>
        </w:rPr>
        <w:t>для юридических лиц — от 30 000 до 50 000 руб.</w:t>
      </w: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6938FB" w:rsidP="00CD1D2C">
      <w:pPr>
        <w:ind w:firstLine="709"/>
        <w:jc w:val="both"/>
        <w:rPr>
          <w:color w:val="505B61"/>
          <w:sz w:val="28"/>
          <w:szCs w:val="28"/>
        </w:rPr>
      </w:pPr>
    </w:p>
    <w:p w:rsidR="006938FB" w:rsidRDefault="00E53DFB">
      <w:pPr>
        <w:spacing w:after="200" w:line="276" w:lineRule="auto"/>
        <w:rPr>
          <w:color w:val="505B61"/>
          <w:sz w:val="28"/>
          <w:szCs w:val="28"/>
        </w:rPr>
        <w:sectPr w:rsidR="006938FB" w:rsidSect="006938FB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r>
        <w:rPr>
          <w:color w:val="505B61"/>
          <w:sz w:val="28"/>
          <w:szCs w:val="28"/>
        </w:rPr>
        <w:br w:type="page"/>
      </w:r>
    </w:p>
    <w:p w:rsidR="00E53DFB" w:rsidRDefault="00E53DFB" w:rsidP="00E53DFB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</w:t>
      </w:r>
      <w:r w:rsidRPr="004B66CA">
        <w:rPr>
          <w:sz w:val="16"/>
          <w:szCs w:val="16"/>
        </w:rPr>
        <w:t>7</w:t>
      </w:r>
    </w:p>
    <w:p w:rsidR="00E53DFB" w:rsidRDefault="00E53DFB" w:rsidP="00E53DFB">
      <w:pPr>
        <w:spacing w:after="120"/>
        <w:ind w:left="12191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 от </w:t>
      </w:r>
      <w:r w:rsidRPr="004B66C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B66C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B66C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B66C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FB" w:rsidRDefault="00E53DFB" w:rsidP="00415CF5">
            <w:pPr>
              <w:jc w:val="center"/>
            </w:pPr>
            <w:r>
              <w:t>Код</w:t>
            </w: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Default="00E53DFB" w:rsidP="00415CF5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FB" w:rsidRDefault="00E53DFB" w:rsidP="00415CF5">
            <w:pPr>
              <w:jc w:val="center"/>
            </w:pPr>
          </w:p>
        </w:tc>
      </w:tr>
    </w:tbl>
    <w:p w:rsidR="00E53DFB" w:rsidRDefault="00E53DFB" w:rsidP="00E53DFB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53DFB" w:rsidTr="00415CF5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УТВЕРЖДАЮ</w:t>
            </w: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B" w:rsidRDefault="00E53DFB" w:rsidP="00415CF5">
            <w:pPr>
              <w:jc w:val="center"/>
            </w:pP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B" w:rsidRDefault="00E53DFB" w:rsidP="00415CF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FB" w:rsidRDefault="00E53DFB" w:rsidP="00415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53DFB" w:rsidRDefault="00E53DFB" w:rsidP="00E53DFB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53DFB" w:rsidRDefault="00E53DFB" w:rsidP="00E53DFB">
      <w:pPr>
        <w:spacing w:before="120"/>
      </w:pP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Должность (специальность, профессия) 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E53DFB" w:rsidRDefault="00E53DFB" w:rsidP="00415CF5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Примечание</w:t>
            </w:r>
          </w:p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E53DFB" w:rsidRDefault="00E53DFB" w:rsidP="00415C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53DFB" w:rsidRDefault="00E53DFB" w:rsidP="00415CF5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E53DFB" w:rsidRDefault="00E53DFB" w:rsidP="00415CF5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E53DFB" w:rsidRDefault="00E53DFB" w:rsidP="00415CF5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53DFB" w:rsidRDefault="00E53DFB" w:rsidP="00415CF5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E53DFB" w:rsidRDefault="00E53DFB" w:rsidP="00415CF5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E53DFB" w:rsidRDefault="00E53DFB" w:rsidP="00415CF5">
            <w:pPr>
              <w:jc w:val="center"/>
            </w:pPr>
          </w:p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E53DFB" w:rsidRDefault="00E53DFB" w:rsidP="00415CF5"/>
        </w:tc>
        <w:tc>
          <w:tcPr>
            <w:tcW w:w="1985" w:type="dxa"/>
            <w:vMerge/>
          </w:tcPr>
          <w:p w:rsidR="00E53DFB" w:rsidRDefault="00E53DFB" w:rsidP="00415CF5"/>
        </w:tc>
        <w:tc>
          <w:tcPr>
            <w:tcW w:w="3715" w:type="dxa"/>
            <w:vMerge/>
          </w:tcPr>
          <w:p w:rsidR="00E53DFB" w:rsidRDefault="00E53DFB" w:rsidP="00415CF5"/>
        </w:tc>
        <w:tc>
          <w:tcPr>
            <w:tcW w:w="1034" w:type="dxa"/>
            <w:vMerge/>
          </w:tcPr>
          <w:p w:rsidR="00E53DFB" w:rsidRDefault="00E53DFB" w:rsidP="00415CF5"/>
        </w:tc>
        <w:tc>
          <w:tcPr>
            <w:tcW w:w="1172" w:type="dxa"/>
            <w:vMerge/>
          </w:tcPr>
          <w:p w:rsidR="00E53DFB" w:rsidRDefault="00E53DFB" w:rsidP="00415CF5"/>
        </w:tc>
        <w:tc>
          <w:tcPr>
            <w:tcW w:w="992" w:type="dxa"/>
            <w:vAlign w:val="center"/>
          </w:tcPr>
          <w:p w:rsidR="00E53DFB" w:rsidRDefault="00E53DFB" w:rsidP="00415CF5">
            <w:pPr>
              <w:jc w:val="center"/>
            </w:pPr>
            <w:r>
              <w:t>запланированная</w:t>
            </w:r>
          </w:p>
        </w:tc>
        <w:tc>
          <w:tcPr>
            <w:tcW w:w="993" w:type="dxa"/>
            <w:vAlign w:val="center"/>
          </w:tcPr>
          <w:p w:rsidR="00E53DFB" w:rsidRDefault="00E53DFB" w:rsidP="00415CF5">
            <w:pPr>
              <w:jc w:val="center"/>
            </w:pPr>
            <w:r>
              <w:t>фактическая</w:t>
            </w:r>
          </w:p>
        </w:tc>
        <w:tc>
          <w:tcPr>
            <w:tcW w:w="1417" w:type="dxa"/>
            <w:vAlign w:val="center"/>
          </w:tcPr>
          <w:p w:rsidR="00E53DFB" w:rsidRDefault="00E53DFB" w:rsidP="00415CF5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E53DFB" w:rsidRDefault="00E53DFB" w:rsidP="00415CF5">
            <w:pPr>
              <w:jc w:val="center"/>
            </w:pPr>
            <w:r>
              <w:t>дата предполагаемого отпуска</w:t>
            </w:r>
          </w:p>
        </w:tc>
        <w:tc>
          <w:tcPr>
            <w:tcW w:w="1135" w:type="dxa"/>
            <w:vMerge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E53DFB" w:rsidRDefault="00E53DFB" w:rsidP="0041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53DFB" w:rsidTr="00E53DFB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E53DFB" w:rsidRDefault="00E53DFB" w:rsidP="00415CF5"/>
        </w:tc>
        <w:tc>
          <w:tcPr>
            <w:tcW w:w="1985" w:type="dxa"/>
            <w:tcBorders>
              <w:bottom w:val="nil"/>
            </w:tcBorders>
          </w:tcPr>
          <w:p w:rsidR="00E53DFB" w:rsidRDefault="00E53DFB" w:rsidP="00415CF5"/>
        </w:tc>
        <w:tc>
          <w:tcPr>
            <w:tcW w:w="3715" w:type="dxa"/>
            <w:tcBorders>
              <w:bottom w:val="nil"/>
            </w:tcBorders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53DFB" w:rsidRDefault="00E53DFB" w:rsidP="00415CF5"/>
        </w:tc>
        <w:tc>
          <w:tcPr>
            <w:tcW w:w="1275" w:type="dxa"/>
            <w:tcBorders>
              <w:bottom w:val="nil"/>
            </w:tcBorders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  <w:tr w:rsidR="00E53DFB" w:rsidTr="00E53D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E53DFB" w:rsidRDefault="00E53DFB" w:rsidP="00415CF5"/>
        </w:tc>
        <w:tc>
          <w:tcPr>
            <w:tcW w:w="1985" w:type="dxa"/>
          </w:tcPr>
          <w:p w:rsidR="00E53DFB" w:rsidRDefault="00E53DFB" w:rsidP="00415CF5"/>
        </w:tc>
        <w:tc>
          <w:tcPr>
            <w:tcW w:w="3715" w:type="dxa"/>
          </w:tcPr>
          <w:p w:rsidR="00E53DFB" w:rsidRDefault="00E53DFB" w:rsidP="00415CF5"/>
        </w:tc>
        <w:tc>
          <w:tcPr>
            <w:tcW w:w="1034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7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2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993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417" w:type="dxa"/>
          </w:tcPr>
          <w:p w:rsidR="00E53DFB" w:rsidRDefault="00E53DFB" w:rsidP="00415CF5"/>
        </w:tc>
        <w:tc>
          <w:tcPr>
            <w:tcW w:w="1275" w:type="dxa"/>
          </w:tcPr>
          <w:p w:rsidR="00E53DFB" w:rsidRDefault="00E53DFB" w:rsidP="00415CF5">
            <w:pPr>
              <w:jc w:val="center"/>
            </w:pPr>
          </w:p>
        </w:tc>
        <w:tc>
          <w:tcPr>
            <w:tcW w:w="1135" w:type="dxa"/>
          </w:tcPr>
          <w:p w:rsidR="00E53DFB" w:rsidRDefault="00E53DFB" w:rsidP="00415CF5"/>
        </w:tc>
      </w:tr>
    </w:tbl>
    <w:p w:rsidR="00E53DFB" w:rsidRDefault="00E53DFB" w:rsidP="00E53DFB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B" w:rsidRDefault="00E53DFB" w:rsidP="00415CF5">
            <w:pPr>
              <w:jc w:val="center"/>
            </w:pPr>
          </w:p>
        </w:tc>
      </w:tr>
      <w:tr w:rsidR="00E53DFB" w:rsidTr="00415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53DFB" w:rsidRDefault="00E53DFB" w:rsidP="00415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53DFB" w:rsidRDefault="00E53DFB" w:rsidP="006938FB">
      <w:pPr>
        <w:ind w:firstLine="709"/>
        <w:jc w:val="both"/>
        <w:rPr>
          <w:color w:val="505B61"/>
          <w:sz w:val="28"/>
          <w:szCs w:val="28"/>
        </w:rPr>
      </w:pPr>
    </w:p>
    <w:sectPr w:rsidR="00E53DFB" w:rsidSect="006938FB">
      <w:pgSz w:w="16838" w:h="11906" w:orient="landscape"/>
      <w:pgMar w:top="1701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1D2C"/>
    <w:rsid w:val="00120E22"/>
    <w:rsid w:val="00140A80"/>
    <w:rsid w:val="001433C4"/>
    <w:rsid w:val="001A163C"/>
    <w:rsid w:val="001E44BB"/>
    <w:rsid w:val="00231DE7"/>
    <w:rsid w:val="002C35A1"/>
    <w:rsid w:val="002E3BB0"/>
    <w:rsid w:val="00356FF7"/>
    <w:rsid w:val="003A2DCB"/>
    <w:rsid w:val="003A6AF0"/>
    <w:rsid w:val="003B6F5E"/>
    <w:rsid w:val="003C4F6E"/>
    <w:rsid w:val="00410DA6"/>
    <w:rsid w:val="00432CC7"/>
    <w:rsid w:val="00445D2D"/>
    <w:rsid w:val="004D11BA"/>
    <w:rsid w:val="0050215D"/>
    <w:rsid w:val="0054148B"/>
    <w:rsid w:val="00586D3F"/>
    <w:rsid w:val="005A3B54"/>
    <w:rsid w:val="005F123F"/>
    <w:rsid w:val="006107B3"/>
    <w:rsid w:val="00633CB4"/>
    <w:rsid w:val="006938FB"/>
    <w:rsid w:val="006B4FF7"/>
    <w:rsid w:val="006D3B48"/>
    <w:rsid w:val="006F4AB1"/>
    <w:rsid w:val="00715E6A"/>
    <w:rsid w:val="007575A3"/>
    <w:rsid w:val="00783E4A"/>
    <w:rsid w:val="008067E9"/>
    <w:rsid w:val="00862073"/>
    <w:rsid w:val="008666D4"/>
    <w:rsid w:val="008C50CB"/>
    <w:rsid w:val="008D7470"/>
    <w:rsid w:val="009815EB"/>
    <w:rsid w:val="00A26835"/>
    <w:rsid w:val="00A45DD5"/>
    <w:rsid w:val="00A806E2"/>
    <w:rsid w:val="00AC0AF4"/>
    <w:rsid w:val="00AC2CC8"/>
    <w:rsid w:val="00AD09FF"/>
    <w:rsid w:val="00B451E6"/>
    <w:rsid w:val="00B66997"/>
    <w:rsid w:val="00B81B35"/>
    <w:rsid w:val="00C171AD"/>
    <w:rsid w:val="00C77DF0"/>
    <w:rsid w:val="00CD1D2C"/>
    <w:rsid w:val="00CF2EEE"/>
    <w:rsid w:val="00D91F20"/>
    <w:rsid w:val="00DA5491"/>
    <w:rsid w:val="00DC1DDF"/>
    <w:rsid w:val="00DF1674"/>
    <w:rsid w:val="00E20E96"/>
    <w:rsid w:val="00E53DFB"/>
    <w:rsid w:val="00ED2622"/>
    <w:rsid w:val="00ED33B7"/>
    <w:rsid w:val="00EE76B5"/>
    <w:rsid w:val="00F9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3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6D3F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6D3F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6D3F"/>
    <w:pPr>
      <w:keepNext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6D3F"/>
    <w:pPr>
      <w:keepNext/>
      <w:ind w:left="3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86D3F"/>
    <w:pPr>
      <w:keepNext/>
      <w:ind w:left="5529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6D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86D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6D3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86D3F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C171AD"/>
    <w:pPr>
      <w:jc w:val="center"/>
    </w:pPr>
    <w:rPr>
      <w:rFonts w:eastAsia="Times New Roman"/>
      <w:b/>
      <w:bCs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C171AD"/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C171AD"/>
    <w:pPr>
      <w:widowControl w:val="0"/>
      <w:suppressAutoHyphens/>
      <w:autoSpaceDE w:val="0"/>
      <w:jc w:val="both"/>
    </w:pPr>
    <w:rPr>
      <w:rFonts w:eastAsia="Times New Roman"/>
      <w:kern w:val="1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17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3DFB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3DFB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Отрадненского района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 </dc:creator>
  <cp:keywords/>
  <dc:description/>
  <cp:lastModifiedBy>ЦЗН </cp:lastModifiedBy>
  <cp:revision>3</cp:revision>
  <dcterms:created xsi:type="dcterms:W3CDTF">2017-12-07T07:25:00Z</dcterms:created>
  <dcterms:modified xsi:type="dcterms:W3CDTF">2017-12-07T08:03:00Z</dcterms:modified>
</cp:coreProperties>
</file>