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96" w:rsidRPr="00947B66" w:rsidRDefault="00145696" w:rsidP="00947B66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947B66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145696" w:rsidRPr="00947B66" w:rsidRDefault="00145696" w:rsidP="00947B66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947B66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145696" w:rsidRPr="00947B66" w:rsidRDefault="00145696" w:rsidP="00947B6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7B66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Материалы </w:t>
      </w:r>
    </w:p>
    <w:p w:rsidR="00145696" w:rsidRPr="008B460C" w:rsidRDefault="00145696" w:rsidP="00947B6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8B460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СПЕЦИАЛЬНЫЙ НАЛОГОВЫЙ РЕЖИМ ДЛЯ САМОЗАНЯТЫХ ГРАЖДАН. НАЛОГ НА ПРОФЕССИОНАЛЬНЫЙ ДОХОД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23"/>
        <w:gridCol w:w="6292"/>
      </w:tblGrid>
      <w:tr w:rsidR="00145696" w:rsidRPr="008B460C">
        <w:trPr>
          <w:tblCellSpacing w:w="15" w:type="dxa"/>
        </w:trPr>
        <w:tc>
          <w:tcPr>
            <w:tcW w:w="0" w:type="auto"/>
            <w:vAlign w:val="center"/>
          </w:tcPr>
          <w:p w:rsidR="00145696" w:rsidRPr="008B460C" w:rsidRDefault="00145696" w:rsidP="0094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5696" w:rsidRPr="008B460C" w:rsidRDefault="00145696" w:rsidP="0094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6" w:rsidRPr="008B460C">
        <w:trPr>
          <w:tblCellSpacing w:w="15" w:type="dxa"/>
        </w:trPr>
        <w:tc>
          <w:tcPr>
            <w:tcW w:w="0" w:type="auto"/>
            <w:vAlign w:val="center"/>
          </w:tcPr>
          <w:p w:rsidR="00145696" w:rsidRPr="008B460C" w:rsidRDefault="00145696" w:rsidP="0094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B460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hyperlink r:id="rId5" w:history="1">
                <w:r w:rsidRPr="008B460C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i1025" type="#_x0000_t75" alt="proxy.imgsmail" href="http://www.mostovskiy.ru/component/content/article/9-new/5066-spetsialnyj-nalogovyj-rezhim-dlya-samozanyatykh-grazhdan-nalog-na-professionalnyj-dokhod.ht" style="width:149.25pt;height:99pt;visibility:visible" o:button="t">
                      <v:fill o:detectmouseclick="t"/>
                      <v:imagedata r:id="rId6" o:title=""/>
                    </v:shape>
                  </w:pict>
                </w:r>
              </w:hyperlink>
            </w:hyperlink>
          </w:p>
        </w:tc>
        <w:tc>
          <w:tcPr>
            <w:tcW w:w="0" w:type="auto"/>
            <w:vAlign w:val="center"/>
          </w:tcPr>
          <w:p w:rsidR="00145696" w:rsidRPr="008B460C" w:rsidRDefault="00145696" w:rsidP="00947B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 на профессиональный доход — это не дополнительный налог, а новый специальный налоговый режим. Переход на него осуществляется добровольно. У тех налогоплательщиков, которые не перейдут на этот налоговый режим, остается обязанность платить налоги с учетом других систем налогообложения, которые они применяют в обычном порядке.</w:t>
            </w:r>
          </w:p>
        </w:tc>
      </w:tr>
    </w:tbl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t>ПРЕИМУЩЕСТВА: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ВЫГОДНЫЕ НАЛОГОВЫЕ СТАВКИ: 4% - с доходов физических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лиц, 6% - с доходов от юридических лиц и ИП. Других обязательных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платежей нет. Это позволяет легально вести бизнес и получать доход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от подработок без рисков получить штраф за незаконную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предпринимательскую деятельность.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НЕТ ОТЧЕТОВ И ДЕКЛАРАЦИЙ: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t>Декларацию представлять не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нужно. Учет доходов ведется автоматически в мобильном приложении.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ЧЕК ФОРМИРУЕТСЯ В ПРИЛОЖЕНИИ: Не надо покупать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контрольно –кассовую технику. Чек можно сформировать в мобильном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приложении «Мой налог».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МОЖНО НЕ ПЛАТИТЬ СТРАХОВЫЕ ВЗНОСЫ: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t>нет обязанности уплачивать фиксированных взносов на пенсионное и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медицинское страхование.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t>• ЛЕГАЛЬНАЯ РАБОТА БЕЗ СТАТУСА ИП: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t>Можно работать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без регистрации в качестве ИП. Доход подтверждается справкой из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приложения.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t>• ПРИ РЕГИСТРАЦИИ ПРЕДОСТАВЛЯЕТСЯ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ЕДИНОРАЗОВЫЙ ПЕРВОНАЧАЛЬНЫЙ НАЛОГОВЫЙ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ВЫЧЕТ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сумма вычета — 10 000 рублей.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предоставляется путем уменьшения ставки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(ставка 4% уменьшается до 3%, ставка 6% уменьшается до 4%).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t>• НЕ НУЖНО СЧИТАТЬ НАЛОГ К УПЛАТЕ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Налог начисляется в приложении автоматически. Уплата налога – не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позднее 25 числа месяца, следующего за отчетным.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t>• ПРОСТАЯ РЕГИСТРАЦИЯ ЧЕРЕЗ ИНТЕРНЕТ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Регистрация без визита в инспекцию: в мобильном приложении, на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сайте ФНС России, через мобильные приложения банков или Портал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Госуслуг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ВОЗМОЖНОСТЬ СОВМЕЩЕНИЯ С РАБОТОЙ ПО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ТРУДОВОМУ ДОГОВОРУ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Зарплата не учитывается при расчете налога. Трудовой стаж по месту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работы не прерывается.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t>КТО МОЖЕТ ПЕРЕЙТИ НА СПЕЦИАЛЬНЫЙ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НАЛОГОВЫЙ РЕЖИМ: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Выбирая специальный для самозанятых, можно заниматься теми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видами деятельности, доходы от которых облагаются налогом на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профессиональный доход, но без необходимости регистрации в качестве ИП.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t>К ТАКИМ ВИДАМ ДЕЯТЕЛЬНОСТИ ОТНОСЯТСЯ: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оказание косметических услуг на дому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фото- и видеосъемка на заказ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реализация продукции собственного производства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проведение мероприятий и праздников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юридические консультации и ведение бухгалтерии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удаленная работа через электронные площадки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сдача квартиры в аренду посуточно или на долгий срок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услуги по перевозке пассажиров и грузов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строительные работы и ремонт помещений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Налог на профессиональный доход можно платить и при осуществлении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многих других видов деятельности, если соблюдаются все условия,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предусмотренные Федеральным законом от 27.11.2018 №422-ФЗ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t>НАЛОГОПЛАТЕЛЬЩИКИ: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Новый специальный режим могут применять физлица, у которых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одновременного соблюдаются следующие условия: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Они получают доход от самостоятельного ведения деятельности или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использования имущества.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При ведении этой деятельности не имеют работодателя, с которым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заключен трудовой договор.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Не привлекают для этой деятельности наемных работников по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трудовым договорам.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Вид деятельности, условия ее осуществления или сумма дохода не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попадают в перечень исключений, указанных в статьях 4 и 6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Федерального закона от 27.11.2018 № 422-ФЗ.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t>ОГРАНИЧЕНИЯ: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Максимальный доход, учитываемый при определении налоговой базы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не должен превышать 2,4 млн рублей в год;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t>НЕ ДОПУСКАЕТСЯ: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Иметь наемных работников, на условиях трудовых договоров;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Осуществлять предпринимательскую деятельность в интересах другого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лица на основе договоров поручения, договоров комиссии либо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агентских договоров;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Реализация подакцизных товаров, подлежащих обязательной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маркировке;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Перепродажа товаров, имущественных прав, за исключением продажи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имущества, использовавшегося ими для личных, домашних и (или)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иных подобных нужд;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Добыча и (или) реализацией полезных ископаемых;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Доставка товаров с приемом (передачей) платежей за указанные товары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в интересах других лиц.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Полный список ограничений приведен в статьях 4 и 6 Федерального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закона от 27.11.2018 №422-ФЗ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t>РЕГИСТРАЦИЯ: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Для регистрации в качестве самозанятого нет необходимости очного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обращения в органы Федеральной налоговой службы. Регистрация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осуществляется посредством: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Приложения «Мой налог» или его веб-версии;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Мобильных приложений уполномоченных банков;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t>РАСЧЕТ И ОПЛАТА СУММЫ НАЛОГА К УПЛАТЕ:</w:t>
      </w:r>
    </w:p>
    <w:p w:rsidR="00145696" w:rsidRPr="00947B66" w:rsidRDefault="00145696" w:rsidP="00947B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Автоматически в мобильном приложении: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Формирование чека по каждому поступлению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Указание плательщика и суммы дохода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• Отправка чека покупателю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Оплата суммы налога до 25-го числа следующего месяца.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63% налога поступают в краевой бюджет, 37% в Фонд обязательного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медицинского страхования.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Выбор региона производится самозанятым самостоятельно, смена</w:t>
      </w:r>
      <w:r w:rsidRPr="00947B66">
        <w:rPr>
          <w:rFonts w:ascii="Times New Roman" w:hAnsi="Times New Roman" w:cs="Times New Roman"/>
          <w:sz w:val="24"/>
          <w:szCs w:val="24"/>
          <w:lang w:eastAsia="ru-RU"/>
        </w:rPr>
        <w:br/>
        <w:t>возможна не чаще одного раза в год.</w:t>
      </w:r>
    </w:p>
    <w:p w:rsidR="00145696" w:rsidRDefault="00145696"/>
    <w:sectPr w:rsidR="00145696" w:rsidSect="00D010AE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306"/>
    <w:rsid w:val="00145696"/>
    <w:rsid w:val="00395306"/>
    <w:rsid w:val="004A10E2"/>
    <w:rsid w:val="005442C0"/>
    <w:rsid w:val="007A178C"/>
    <w:rsid w:val="008B460C"/>
    <w:rsid w:val="00947B66"/>
    <w:rsid w:val="00CC2B23"/>
    <w:rsid w:val="00D0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AE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47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47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B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7B6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7B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47B66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7B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47B66"/>
    <w:rPr>
      <w:rFonts w:ascii="Arial" w:hAnsi="Arial" w:cs="Arial"/>
      <w:vanish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947B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4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stovskiy.ru/component/content/article/9-new/5066-spetsialnyj-nalogovyj-rezhim-dlya-samozanyatykh-grazhdan-nalog-na-professionalnyj-dokhod.html" TargetMode="External"/><Relationship Id="rId4" Type="http://schemas.openxmlformats.org/officeDocument/2006/relationships/hyperlink" Target="http://www.mostovskiy.ru/component/content/article/9-new/5066-spetsialnyj-nalogovyj-rezhim-dlya-samozanyatykh-grazhdan-nalog-na-professionalnyj-dokho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777</Words>
  <Characters>4433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КоротычАА</dc:creator>
  <cp:keywords/>
  <dc:description/>
  <cp:lastModifiedBy>Denis</cp:lastModifiedBy>
  <cp:revision>5</cp:revision>
  <cp:lastPrinted>2020-07-06T13:27:00Z</cp:lastPrinted>
  <dcterms:created xsi:type="dcterms:W3CDTF">2020-07-06T13:27:00Z</dcterms:created>
  <dcterms:modified xsi:type="dcterms:W3CDTF">2020-07-14T11:44:00Z</dcterms:modified>
</cp:coreProperties>
</file>