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0" w:left="1077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14:paraId="02000000">
      <w:pPr>
        <w:pStyle w:val="Style_1"/>
        <w:spacing w:after="0" w:before="0"/>
        <w:ind w:firstLine="0" w:left="6379"/>
        <w:rPr>
          <w:rFonts w:ascii="Times New Roman" w:hAnsi="Times New Roman"/>
          <w:sz w:val="28"/>
        </w:rPr>
      </w:pPr>
    </w:p>
    <w:p w14:paraId="03000000">
      <w:pPr>
        <w:pStyle w:val="Style_1"/>
        <w:ind/>
        <w:jc w:val="center"/>
      </w:pPr>
      <w:r>
        <w:rPr>
          <w:rFonts w:ascii="Times New Roman" w:hAnsi="Times New Roman"/>
          <w:sz w:val="28"/>
        </w:rPr>
        <w:t>Карта рисков нарушения антимонопольного законодательства (комплаенс – рисков) в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4000000">
      <w:pPr>
        <w:pStyle w:val="Style_1"/>
        <w:ind/>
        <w:jc w:val="center"/>
      </w:pPr>
      <w:r>
        <w:rPr>
          <w:rFonts w:ascii="Times New Roman" w:hAnsi="Times New Roman"/>
          <w:b w:val="0"/>
          <w:sz w:val="28"/>
        </w:rPr>
        <w:t>муниципальном образовании Отрадненский район</w:t>
      </w:r>
    </w:p>
    <w:p w14:paraId="05000000">
      <w:pPr>
        <w:pStyle w:val="Style_2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4"/>
        </w:rPr>
        <w:t>(наименование муниципального образования Краснодарского края)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6000000">
      <w:pPr>
        <w:pStyle w:val="Style_2"/>
        <w:ind/>
        <w:jc w:val="center"/>
        <w:rPr>
          <w:rFonts w:ascii="Times New Roman" w:hAnsi="Times New Roman"/>
          <w:b w:val="0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88"/>
        <w:gridCol w:w="2043"/>
        <w:gridCol w:w="1677"/>
        <w:gridCol w:w="2006"/>
        <w:gridCol w:w="1700"/>
        <w:gridCol w:w="2006"/>
        <w:gridCol w:w="2700"/>
      </w:tblGrid>
      <w:tr>
        <w:tc>
          <w:tcPr>
            <w:tcW w:type="dxa" w:w="2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Выявленный риск</w:t>
            </w:r>
          </w:p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(ссылка на нарушение законодательства)</w:t>
            </w:r>
          </w:p>
        </w:tc>
        <w:tc>
          <w:tcPr>
            <w:tcW w:type="dxa" w:w="20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</w:t>
            </w:r>
          </w:p>
          <w:p w14:paraId="0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риска</w:t>
            </w:r>
          </w:p>
        </w:tc>
        <w:tc>
          <w:tcPr>
            <w:tcW w:type="dxa" w:w="16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риска</w:t>
            </w: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Причины, условия  возникновения риска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(отсутствие) остаточного риска</w:t>
            </w: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повторного возникновения риска</w:t>
            </w:r>
          </w:p>
          <w:p w14:paraId="0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минимизации</w:t>
            </w:r>
          </w:p>
          <w:p w14:paraId="1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устранению риска</w:t>
            </w:r>
          </w:p>
        </w:tc>
      </w:tr>
      <w:tr>
        <w:tc>
          <w:tcPr>
            <w:tcW w:type="dxa" w:w="2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земельных участков в аренду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конкурсной, аукц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онной документации с нарушен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ем требований к предмету и участникам торгов, влекущее за собой ограничение количества участников торгов.</w:t>
            </w:r>
          </w:p>
          <w:p w14:paraId="15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trike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при осуществл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нии торгов на предоставл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земельных участков в аренду, повлекшие наруш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антимонопольного зак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нодательства.</w:t>
            </w:r>
            <w:r>
              <w:rPr>
                <w:rFonts w:ascii="Times New Roman" w:hAnsi="Times New Roman"/>
                <w:sz w:val="24"/>
              </w:rPr>
              <w:t xml:space="preserve"> Нарушение антимонопольного закон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дательства в результате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обоснованного ограничения допуска к торгам участников торгов. 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  <w:p w14:paraId="1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  <w:p w14:paraId="1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Регулярное обучение сотру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ников (самообразование,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вышение квалификации</w:t>
            </w:r>
            <w:r>
              <w:rPr>
                <w:rFonts w:ascii="Times New Roman" w:hAnsi="Times New Roman"/>
                <w:sz w:val="24"/>
              </w:rPr>
              <w:t>,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зовательные мероприятия, 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минары, </w:t>
            </w:r>
            <w:r>
              <w:rPr>
                <w:rFonts w:ascii="Times New Roman" w:hAnsi="Times New Roman"/>
                <w:sz w:val="24"/>
              </w:rPr>
              <w:t>вебинары</w:t>
            </w:r>
            <w:r>
              <w:rPr>
                <w:rFonts w:ascii="Times New Roman" w:hAnsi="Times New Roman"/>
                <w:sz w:val="24"/>
              </w:rPr>
              <w:t xml:space="preserve"> и т. п.);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периодическое обсуждение на общих собраниях сотру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ников «отрицательной» практики; соблюдение требований зак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нодательства, наставничество; мониторинг и анализ выя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ленных нар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шений</w:t>
            </w:r>
          </w:p>
          <w:p w14:paraId="1E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trike w:val="1"/>
                <w:sz w:val="24"/>
              </w:rPr>
            </w:pPr>
          </w:p>
        </w:tc>
      </w:tr>
      <w:tr>
        <w:tc>
          <w:tcPr>
            <w:tcW w:type="dxa" w:w="2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муниципального имущества в аренду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договоров аренды, договоров безвозмездного пол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зования, договоров доверител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управления, иных догов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ров, предусматривающих переход прав владения и (или) пользов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в отношении муниципальн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имущества без проведения торгов, влекущее за собой во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никновение препятствий в разв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тии конкуренции</w:t>
            </w: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преимущ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ственных условий отдел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 хозяйствующим суб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ектам; несоблюдение уст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новленных процедур. 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  <w:p w14:paraId="2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  <w:p w14:paraId="2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Регулярное обучение сотру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ников (самообразование,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вышение квалификации</w:t>
            </w:r>
            <w:r>
              <w:rPr>
                <w:rFonts w:ascii="Times New Roman" w:hAnsi="Times New Roman"/>
                <w:sz w:val="24"/>
              </w:rPr>
              <w:t>,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зовательные мероприятия, 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минары, </w:t>
            </w:r>
            <w:r>
              <w:rPr>
                <w:rFonts w:ascii="Times New Roman" w:hAnsi="Times New Roman"/>
                <w:sz w:val="24"/>
              </w:rPr>
              <w:t>вебинары</w:t>
            </w:r>
            <w:r>
              <w:rPr>
                <w:rFonts w:ascii="Times New Roman" w:hAnsi="Times New Roman"/>
                <w:sz w:val="24"/>
              </w:rPr>
              <w:t xml:space="preserve"> и т. п.);</w:t>
            </w:r>
          </w:p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периодическое обсуждение на общих собраниях сотру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ников «отрицательной» практики; соблюдение требований зак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нодательства, наставничество; мониторинг и анализ выя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ленных нар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шений</w:t>
            </w:r>
          </w:p>
          <w:p w14:paraId="2B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Создание необоснованных преимуществ юридическим лица путем предоставления преференций в нарушение Федерального закона от 26.07.2006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г.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№ 135-ФЗ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«О защите конкуренции»</w:t>
            </w:r>
          </w:p>
          <w:p w14:paraId="2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Высокий</w:t>
            </w:r>
          </w:p>
          <w:p w14:paraId="3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Предоставление преференций на цели, не предусмотренные законодательством; неоднозначность толкования формулировок законодательства и муниципальных правовых актов, регламентирующих предоставление муниципальной преференций;</w:t>
            </w:r>
          </w:p>
          <w:p w14:paraId="3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</w:tc>
        <w:tc>
          <w:tcPr>
            <w:tcW w:type="dxa" w:w="2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Повышение уровня квалификации сотрудников; усиление внутреннего контроля</w:t>
            </w:r>
          </w:p>
          <w:p w14:paraId="3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Ограничение конкуренции при проведении конкурсных отборов</w:t>
            </w:r>
          </w:p>
          <w:p w14:paraId="39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по предоставлению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субсидий юридическим и физическим лицам</w:t>
            </w:r>
          </w:p>
          <w:p w14:paraId="3A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67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Высокий</w:t>
            </w:r>
          </w:p>
          <w:p w14:paraId="3C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2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Некорректная оценка заявок на участие конкурсе, несоблюдение порядка предварительной оценки заявок; неоднозначность толкования формулировок порядка предоставления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субсидий, влияющих на принятие решения о допуске</w:t>
            </w:r>
          </w:p>
          <w:p w14:paraId="3E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юридического лица, индивидуального предпринимателя, физического лица к участию в конкурсном отборе</w:t>
            </w:r>
          </w:p>
          <w:p w14:paraId="3F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Систематическое повышение квалификации работников; мониторинг изменений законодательства о закупках; осуществление 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Нарушения</w:t>
            </w:r>
          </w:p>
          <w:p w14:paraId="45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при осуществлении закупок товаров, работ, услуг</w:t>
            </w:r>
          </w:p>
          <w:p w14:paraId="46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для обеспечения муниципальных нужд, повлекшие нарушение антимонопольного законодательства,</w:t>
            </w:r>
          </w:p>
          <w:p w14:paraId="47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в том числе выразившееся в: -создании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-ограничении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доступа хозяйствующих субъектов к участию в муниципальных закупках путем включения в документацию о закупке условий технического задания (сжатых сроков), реализация которых не представляется возможной;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описание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объекта торгов с нарушением установленных требований;</w:t>
            </w:r>
          </w:p>
          <w:p w14:paraId="48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-«дробление» закупок товаров, работ, услуг с целью разбить крупный заказ на несколько мелких и уложиться в лимиты.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Высокий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Недостаточный уровень внутреннего контроля;</w:t>
            </w:r>
          </w:p>
          <w:p w14:paraId="4B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недостаточная компетентность</w:t>
            </w:r>
          </w:p>
          <w:p w14:paraId="4C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сотрудников;</w:t>
            </w:r>
          </w:p>
          <w:p w14:paraId="4D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высокая загруженность сотрудников; включение в документацию о закупке избыточных требований и (или) документов,</w:t>
            </w:r>
          </w:p>
          <w:p w14:paraId="4E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 предусмотренных законодательством, либо невключение в документацию о закупке требований и (или) документов, предусмотренных законодательством; конфликт интересов; неоднозначность толкования формулировок нормативных правовых актов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Систематическое повышение квалификации работников; мониторинг изменений законодательства о закупках; осуществление 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Нарушения при выдаче разрешений на установку и эксплуатацию рекламных конструкций, повлекшие за собой нарушение антимонопольного законодательства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Высокий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 контракции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Повышение уровня квалификации сотрудников; усиление внутреннего контроля;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Нарушения при проведении конкурсных процедур по организации регулярных пассажирских перевозок на муниципальных</w:t>
            </w:r>
          </w:p>
          <w:p w14:paraId="5B000000">
            <w:pPr>
              <w:widowControl w:val="0"/>
              <w:spacing w:after="0" w:before="0" w:line="240" w:lineRule="auto"/>
              <w:ind/>
              <w:jc w:val="both"/>
              <w:rPr>
                <w:color w:val="000000"/>
                <w:spacing w:val="5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маршрутах, повлекшие за собой нарушение антимонопольного законодательства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Высокий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Утверждение конкурсной документации с нарушением требований к предмету и участникам торгов, нарушение порядка проведения конкурса, влекущее за собой ограничение количества участников торгов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Остаточный риск сохраняе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ся, но сниж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ется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сохраняется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Повышение уровня квалификации сотрудников 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Разработка проектов муниципальных нормативных правовых актов, соглашений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которые могут привести к недопущению, ограничению, устранению конкуренции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Незначительный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 недостаточная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квалификация сотрудников или недостаточный опыт работы сотрудника; ненадлежащий уровень экспертизы и анализа проектов нормативных правовых актов на предмет соответствия нормам антимонопольного законодательства; ошибочное применение норм права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Низкое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Повышение уровня квалификации сотрудников, ответственных за разработку проектов правовых актов;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Мониторинг и анализ практики применения антимонопольного законодательства; размещение на официальном сайте муниципального образования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Отрадненский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 район исчерпывающего перечня действующих муниципальных нормативных правовых актов, содержащих нормы,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актов; размещение на официальном сайте муниципального образования Отрадненский район проектов муниципальных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нормативных правовых актов,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актов; анализ проектов муниципальных правовых актов на наличие рисков нарушения антимонопольного законодательства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 xml:space="preserve">Нарушение порядка предоставления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услуг, установленных административными регламентами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Существенный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Недостаточный уровень внутреннего контроля.</w:t>
            </w:r>
          </w:p>
          <w:p w14:paraId="6D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Низкий уровень квалификации сотрудника.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Низкое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Осуществление текущего контроля предоставления муниципальных услуг; мониторинг соответствия административных регламентов законодательству Российской Федерации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деятельности.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Существенный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Недостаточный уровень знаний</w:t>
            </w:r>
          </w:p>
          <w:p w14:paraId="75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антимонопольного</w:t>
            </w:r>
          </w:p>
          <w:p w14:paraId="76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законодательства.</w:t>
            </w:r>
          </w:p>
          <w:p w14:paraId="77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Личная заинтересованность сотрудников.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Низкое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Повышение уровня квалификации сотрудника; усиление внутреннего контроля;</w:t>
            </w:r>
          </w:p>
          <w:p w14:paraId="7B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анализ проектов правовых актов на наличие рисков нарушения антимонопольного</w:t>
            </w:r>
          </w:p>
          <w:p w14:paraId="7C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законодательства</w:t>
            </w:r>
          </w:p>
        </w:tc>
      </w:tr>
      <w:tr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Действия (бездействие) должностных лиц администрации муниципального образования, подведомственных учреждений которые могут привести к нарушению антимонопольного законодательства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before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Существенный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Недостаточный уровень знаний антимонопольного законодательства; Наличие в муниципальных нормативных правовых актах норм, содержащих признаки нарушения Федерального закона от 26.07.2006 № 135-ФЭ «О защите конкуренции»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Низкое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Отрадненский</w:t>
            </w:r>
            <w:r>
              <w:rPr>
                <w:color w:val="000000"/>
                <w:spacing w:val="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highlight w:val="white"/>
              </w:rPr>
              <w:t>район</w:t>
            </w:r>
          </w:p>
        </w:tc>
      </w:tr>
    </w:tbl>
    <w:p w14:paraId="8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type w:val="nextPage"/>
      <w:pgSz w:h="11906" w:orient="landscape" w:w="16838"/>
      <w:pgMar w:bottom="851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аголовок"/>
    <w:basedOn w:val="Style_1"/>
    <w:next w:val="Style_6"/>
    <w:link w:val="Style_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Заголовок"/>
    <w:basedOn w:val="Style_1_ch"/>
    <w:link w:val="Style_5"/>
    <w:rPr>
      <w:rFonts w:ascii="Liberation Sans" w:hAnsi="Liberation Sans"/>
      <w:sz w:val="28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1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spacing w:after="0" w:before="0" w:line="240" w:lineRule="auto"/>
      <w:ind/>
      <w:jc w:val="left"/>
    </w:pPr>
    <w:rPr>
      <w:rFonts w:asciiTheme="minorAscii" w:hAnsiTheme="minorHAnsi"/>
      <w:b w:val="1"/>
      <w:color w:val="000000"/>
      <w:sz w:val="22"/>
    </w:rPr>
  </w:style>
  <w:style w:styleId="Style_2_ch" w:type="character">
    <w:name w:val="ConsPlusTitle"/>
    <w:link w:val="Style_2"/>
    <w:rPr>
      <w:rFonts w:asciiTheme="minorAscii" w:hAnsiTheme="minorHAnsi"/>
      <w:b w:val="1"/>
      <w:color w:val="000000"/>
      <w:sz w:val="22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"/>
    <w:basedOn w:val="Style_6"/>
    <w:link w:val="Style_14_ch"/>
  </w:style>
  <w:style w:styleId="Style_14_ch" w:type="character">
    <w:name w:val="List"/>
    <w:basedOn w:val="Style_6_ch"/>
    <w:link w:val="Style_14"/>
  </w:style>
  <w:style w:styleId="Style_15" w:type="paragraph">
    <w:name w:val="Caption"/>
    <w:basedOn w:val="Style_1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Caption"/>
    <w:basedOn w:val="Style_1_ch"/>
    <w:link w:val="Style_15"/>
    <w:rPr>
      <w:i w:val="1"/>
      <w:sz w:val="24"/>
    </w:rPr>
  </w:style>
  <w:style w:styleId="Style_16" w:type="paragraph">
    <w:name w:val="heading 5"/>
    <w:next w:val="Style_1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6" w:type="paragraph">
    <w:name w:val="Body Text"/>
    <w:basedOn w:val="Style_1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Указатель"/>
    <w:basedOn w:val="Style_1"/>
    <w:link w:val="Style_24_ch"/>
  </w:style>
  <w:style w:styleId="Style_24_ch" w:type="character">
    <w:name w:val="Указатель"/>
    <w:basedOn w:val="Style_1_ch"/>
    <w:link w:val="Style_24"/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2026-05-25T09:28:13Z</dcterms:modified>
</cp:coreProperties>
</file>