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C16D53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</w:t>
      </w:r>
      <w:r w:rsidR="00FA03E2">
        <w:rPr>
          <w:rFonts w:ascii="Times New Roman" w:hAnsi="Times New Roman" w:cs="Times New Roman"/>
          <w:sz w:val="28"/>
          <w:szCs w:val="28"/>
        </w:rPr>
        <w:t xml:space="preserve"> </w:t>
      </w:r>
      <w:r w:rsidR="008602EC">
        <w:rPr>
          <w:rFonts w:ascii="Times New Roman" w:hAnsi="Times New Roman" w:cs="Times New Roman"/>
          <w:sz w:val="28"/>
          <w:szCs w:val="28"/>
        </w:rPr>
        <w:t>202</w:t>
      </w:r>
      <w:r w:rsidR="00101C81">
        <w:rPr>
          <w:rFonts w:ascii="Times New Roman" w:hAnsi="Times New Roman" w:cs="Times New Roman"/>
          <w:sz w:val="28"/>
          <w:szCs w:val="28"/>
        </w:rPr>
        <w:t>2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2EC">
        <w:rPr>
          <w:rFonts w:ascii="Times New Roman" w:hAnsi="Times New Roman" w:cs="Times New Roman"/>
          <w:sz w:val="28"/>
          <w:szCs w:val="28"/>
        </w:rPr>
        <w:t xml:space="preserve"> </w:t>
      </w:r>
      <w:r w:rsidR="00820A9D">
        <w:rPr>
          <w:rFonts w:ascii="Times New Roman" w:hAnsi="Times New Roman" w:cs="Times New Roman"/>
          <w:sz w:val="28"/>
          <w:szCs w:val="28"/>
        </w:rPr>
        <w:t xml:space="preserve">    </w:t>
      </w:r>
      <w:r w:rsidR="008602EC">
        <w:rPr>
          <w:rFonts w:ascii="Times New Roman" w:hAnsi="Times New Roman" w:cs="Times New Roman"/>
          <w:sz w:val="28"/>
          <w:szCs w:val="28"/>
        </w:rPr>
        <w:t xml:space="preserve">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>22 сентября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16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C16D53">
        <w:rPr>
          <w:rFonts w:ascii="Times New Roman" w:hAnsi="Times New Roman" w:cs="Times New Roman"/>
          <w:sz w:val="28"/>
          <w:szCs w:val="28"/>
        </w:rPr>
        <w:t>Нагаевой Р.А.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2957FC">
        <w:rPr>
          <w:rFonts w:ascii="Times New Roman" w:hAnsi="Times New Roman" w:cs="Times New Roman"/>
          <w:sz w:val="28"/>
          <w:szCs w:val="28"/>
        </w:rPr>
        <w:t>4</w:t>
      </w:r>
      <w:r w:rsidR="00C16D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</w:p>
    <w:p w:rsidR="008602EC" w:rsidRPr="00891E5A" w:rsidRDefault="00820A9D" w:rsidP="003D5A58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2</w:t>
      </w:r>
      <w:r w:rsidR="00C25F7E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.</w:t>
      </w:r>
      <w:r w:rsidR="008602EC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Тема: </w:t>
      </w:r>
      <w:r w:rsidR="008602EC" w:rsidRPr="00002DDA">
        <w:rPr>
          <w:rFonts w:ascii="Times New Roman" w:hAnsi="Times New Roman" w:cs="Times New Roman"/>
          <w:sz w:val="28"/>
          <w:szCs w:val="28"/>
        </w:rPr>
        <w:t>«</w:t>
      </w:r>
      <w:r w:rsidR="00E02DF7">
        <w:rPr>
          <w:rFonts w:ascii="Times New Roman" w:hAnsi="Times New Roman" w:cs="Times New Roman"/>
          <w:sz w:val="28"/>
          <w:szCs w:val="28"/>
        </w:rPr>
        <w:t>П</w:t>
      </w:r>
      <w:r w:rsidR="00E02DF7" w:rsidRPr="00E02DF7">
        <w:rPr>
          <w:rFonts w:ascii="Times New Roman" w:hAnsi="Times New Roman" w:cs="Times New Roman"/>
          <w:sz w:val="28"/>
          <w:szCs w:val="28"/>
        </w:rPr>
        <w:t>оручи</w:t>
      </w:r>
      <w:r w:rsidR="00E02DF7">
        <w:rPr>
          <w:rFonts w:ascii="Times New Roman" w:hAnsi="Times New Roman" w:cs="Times New Roman"/>
          <w:sz w:val="28"/>
          <w:szCs w:val="28"/>
        </w:rPr>
        <w:t>тельства Фонда развития бизнеса</w:t>
      </w:r>
      <w:r w:rsidR="008602EC" w:rsidRPr="00002DDA">
        <w:rPr>
          <w:rFonts w:ascii="Times New Roman" w:hAnsi="Times New Roman" w:cs="Times New Roman"/>
          <w:sz w:val="28"/>
          <w:szCs w:val="28"/>
        </w:rPr>
        <w:t>».</w:t>
      </w:r>
    </w:p>
    <w:p w:rsidR="008602EC" w:rsidRPr="005409E0" w:rsidRDefault="008602EC" w:rsidP="00F16E6D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E02DF7">
        <w:rPr>
          <w:rFonts w:ascii="Times New Roman" w:hAnsi="Times New Roman" w:cs="Times New Roman"/>
          <w:bCs/>
          <w:sz w:val="28"/>
          <w:szCs w:val="28"/>
        </w:rPr>
        <w:t>Гончарова Анастасия Альбертовна</w:t>
      </w:r>
      <w:r w:rsidR="009677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67768"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DF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 администрации муниципального</w:t>
      </w:r>
      <w:r w:rsidR="00967768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район.</w:t>
      </w:r>
    </w:p>
    <w:p w:rsidR="00E02DF7" w:rsidRDefault="00E02DF7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E02DF7" w:rsidRPr="00891E5A" w:rsidRDefault="00E02DF7" w:rsidP="00E02DF7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DF7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3</w:t>
      </w:r>
      <w:r>
        <w:rPr>
          <w:color w:val="000000"/>
          <w:spacing w:val="8"/>
          <w:position w:val="10"/>
          <w:sz w:val="28"/>
          <w:szCs w:val="28"/>
        </w:rPr>
        <w:t xml:space="preserve">. </w:t>
      </w:r>
      <w:r w:rsidRPr="00E02DF7">
        <w:rPr>
          <w:b/>
          <w:color w:val="000000"/>
          <w:spacing w:val="8"/>
          <w:position w:val="10"/>
          <w:sz w:val="28"/>
          <w:szCs w:val="28"/>
        </w:rPr>
        <w:t>Тема: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E02DF7" w:rsidRPr="005409E0" w:rsidRDefault="00E02DF7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 образования Отрадненский район.</w:t>
      </w:r>
    </w:p>
    <w:p w:rsidR="008602EC" w:rsidRDefault="008602EC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293638" w:rsidRDefault="0029363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lastRenderedPageBreak/>
        <w:t xml:space="preserve">Доклад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действующим налоговым льготам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действующим программам субсидирования предпринимателей.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разработке бизнес-планов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регистрации товарного знака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модернизации технического перевооружения производства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+7 (861) 298-08-08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Фондом микрофинансирования выдаются микрозаймы по </w:t>
      </w:r>
      <w:r w:rsidR="00C16D53">
        <w:rPr>
          <w:bCs/>
          <w:sz w:val="28"/>
          <w:szCs w:val="28"/>
        </w:rPr>
        <w:t>22</w:t>
      </w:r>
      <w:r w:rsidRPr="00293638">
        <w:rPr>
          <w:bCs/>
          <w:sz w:val="28"/>
          <w:szCs w:val="28"/>
        </w:rPr>
        <w:t xml:space="preserve">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Процентная ставка 0,1 % до </w:t>
      </w:r>
      <w:r>
        <w:rPr>
          <w:bCs/>
          <w:sz w:val="28"/>
          <w:szCs w:val="28"/>
        </w:rPr>
        <w:t>6</w:t>
      </w:r>
      <w:r w:rsidRPr="00293638">
        <w:rPr>
          <w:bCs/>
          <w:sz w:val="28"/>
          <w:szCs w:val="28"/>
        </w:rPr>
        <w:t>,5 % годовых в зависимости от направления, по сроку микрозайм выдается от 3 месяцев до 36 в зависимости от направления.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93638">
        <w:rPr>
          <w:bCs/>
          <w:sz w:val="28"/>
          <w:szCs w:val="28"/>
        </w:rPr>
        <w:t xml:space="preserve">ля категории «Самозанятый Старт» (самозанятые граждане, состоящие на учете в налоговом органе в соответствии с требованиями Федерального закона </w:t>
      </w:r>
      <w:r w:rsidRPr="00293638">
        <w:rPr>
          <w:bCs/>
          <w:sz w:val="28"/>
          <w:szCs w:val="28"/>
        </w:rPr>
        <w:lastRenderedPageBreak/>
        <w:t xml:space="preserve">от 27 ноября 2018 г. № 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</w:t>
      </w:r>
      <w:r>
        <w:rPr>
          <w:bCs/>
          <w:sz w:val="28"/>
          <w:szCs w:val="28"/>
        </w:rPr>
        <w:t>от 1 до 3</w:t>
      </w:r>
      <w:r w:rsidRPr="00293638">
        <w:rPr>
          <w:bCs/>
          <w:sz w:val="28"/>
          <w:szCs w:val="28"/>
        </w:rPr>
        <w:t xml:space="preserve"> % годовых;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 деревообработки, процентная ставк</w:t>
      </w:r>
      <w:r>
        <w:rPr>
          <w:bCs/>
          <w:sz w:val="28"/>
          <w:szCs w:val="28"/>
        </w:rPr>
        <w:t xml:space="preserve">а по микрозайму составляет 1 % </w:t>
      </w:r>
      <w:r w:rsidRPr="00293638">
        <w:rPr>
          <w:bCs/>
          <w:sz w:val="28"/>
          <w:szCs w:val="28"/>
        </w:rPr>
        <w:t>годовых.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За последние два года поддержкой воспользовались 25 субъекта малого и среднего предпринимательства, на сумму около 60 млн.рублей.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293638" w:rsidRPr="00293638" w:rsidRDefault="00293638" w:rsidP="00293638">
      <w:pPr>
        <w:pStyle w:val="a6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</w:t>
      </w:r>
    </w:p>
    <w:p w:rsidR="00293638" w:rsidRPr="00293638" w:rsidRDefault="00293638" w:rsidP="0029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 на территории муниципального образования Отрадненский район осуществляют деятельность 1829 субъектов МСП</w:t>
      </w:r>
      <w:r w:rsidRPr="0029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занято около 3,5 тысяч человек. Все они заняты в таких отраслях экономики, как торговля (36 малых предприятий, около 800 индивидуальных предпринимателей, в которых занято более 1 тыс. человек), обрабатывающее производство (31 малом предприятии и у 164 индивидуальных предпринимателей работает около 1 500 человек), сельское хозяйство (14 предприятий АПК, 160 КФХ), транспорт (на 5 предприятиях занято 68 человек, у 289 ИП - 73 человека), бытовое обслуживание (131 ИП- 317 работников), общественное питание (47 ИП -109 работников). </w:t>
      </w:r>
    </w:p>
    <w:p w:rsidR="00293638" w:rsidRPr="00293638" w:rsidRDefault="00293638" w:rsidP="0029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Отрадненского района в 2021 году получено 16 займов на сумму 35,7 млн. рублей. С начала 2022 года Фондом микрофинансирования Краснодарского края были предоставлены займы на общую сумму 11,5 млн. рублей 5 микрозаймов. </w:t>
      </w:r>
    </w:p>
    <w:p w:rsid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Фонд развития промышленности Краснодарского края на постоянной основе предоставляет займы промышленным предприятиям Отрадненского района. В 2021 году 2 займа - на 44,0 млн. рублей.</w:t>
      </w:r>
    </w:p>
    <w:p w:rsidR="00E02DF7" w:rsidRDefault="00E02DF7" w:rsidP="00E0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02DF7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</w:t>
      </w:r>
      <w:bookmarkStart w:id="0" w:name="_GoBack"/>
      <w:bookmarkEnd w:id="0"/>
      <w:r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02DF7">
        <w:rPr>
          <w:rFonts w:ascii="Times New Roman" w:hAnsi="Times New Roman" w:cs="Times New Roman"/>
          <w:b/>
          <w:bCs/>
          <w:sz w:val="28"/>
          <w:szCs w:val="28"/>
        </w:rPr>
        <w:t>Гончарова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</w:p>
    <w:p w:rsidR="00E02DF7" w:rsidRDefault="00E02DF7" w:rsidP="00E02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DF7" w:rsidRPr="001D70D6" w:rsidRDefault="00E02DF7" w:rsidP="00E02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Максимальная сумма поручительства (не более 70% от суммы займа или банковской гарантии)</w:t>
      </w:r>
    </w:p>
    <w:p w:rsidR="00E02DF7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Порядок получения поручительства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DF7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E71">
        <w:t xml:space="preserve"> </w:t>
      </w:r>
      <w:r w:rsidRPr="006F5E71">
        <w:rPr>
          <w:rFonts w:ascii="Times New Roman" w:hAnsi="Times New Roman" w:cs="Times New Roman"/>
          <w:sz w:val="28"/>
          <w:szCs w:val="28"/>
        </w:rPr>
        <w:t>Обратиться в банк или иную финансовую организацию, являющуюся партнером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A2776A" wp14:editId="7ECBCE5C">
                <wp:extent cx="304800" cy="304800"/>
                <wp:effectExtent l="0" t="0" r="0" b="0"/>
                <wp:docPr id="3" name="Прямоугольник 3" descr="https://mbkuban.ru/upload/iblock/a30/a301df621f110345b5f74d643b6ae79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6AE08" id="Прямоугольник 3" o:spid="_x0000_s1026" alt="https://mbkuban.ru/upload/iblock/a30/a301df621f110345b5f74d643b6ae79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AFlA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D70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Привлечение поручительства в случае нехватки залоговой базы – Обращение с заявкой на предоставление поручительства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0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Принятие решения о предоставлении поручительства за 3-5 рабочих дней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0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В случае положительного решения - оформление договора поручительства и получение кредита (займа) или банковской гарантии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bCs/>
          <w:sz w:val="28"/>
          <w:szCs w:val="28"/>
        </w:rPr>
        <w:t>Вы, как субъект МСП, имеете право на поручительство фонда, если: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зарегистрированы и ведёте деятельность в Краснодарском крае не менее 6 месяцев;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за последние 180 дней, предшествующие дате подачи заявки в Фонд, у вас нет просроченных платежей общей продолжительностью более 5 дней по ранее заключенным кредитным договорам, договорам займа, финансовой аренды (лизинга), договорам о предоставлении банковской гарантии и нарушений государственных контрактов;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у вас нет просроченной задолженности по налогам, сборам, пеням, штрафам, превышающей 50 000 рублей;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а последние 2 года до даты обращения в фонд в отношении вас не проводили процедуры банкротства, наблюдения, финансового оздоровления, внешнего управления, конкурсного производства, санкций в виде аннулирования или приостановления действия лицензии (если деятельность подлежит лицензированию);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предоставили залог в размере не менее 30% от суммы своих обязательств в части возврата суммы основного долга. Требование не распространяется на поручительства по банковским гарантиям и кредитам на цели исполнения государственных (муниципальных) контрактов в рамках 223-ФЗ и 44-ФЗ, а также при сумме кредита (займа) менее 1 000 000 рублей.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Вы, как субъект МСП, не можете получить поручительство фонда, если: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являетесь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участник соглашений о разделе продукции;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предприниматель в сфере игорного бизнеса;</w:t>
      </w:r>
    </w:p>
    <w:p w:rsidR="00E02DF7" w:rsidRPr="001D70D6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нерезидент РФ по законодательству РФ о валютном регулировании и валютном контроле (за исключением случаев, предусмотренных международными договорами РФ);</w:t>
      </w:r>
    </w:p>
    <w:p w:rsidR="00E02DF7" w:rsidRDefault="00E02DF7" w:rsidP="00E0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производите и реализуете подакцизные товары, добываете и реализуете полезные ископаемые, за исключением общераспространенных полезных ископаемых.</w:t>
      </w:r>
    </w:p>
    <w:p w:rsidR="00E02DF7" w:rsidRPr="00AB4DC0" w:rsidRDefault="00E02DF7" w:rsidP="00E02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подробной информацией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поручительства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развития бизнеса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его официальном сайте (</w:t>
      </w:r>
      <w:r>
        <w:rPr>
          <w:rFonts w:ascii="Times New Roman" w:hAnsi="Times New Roman" w:cs="Times New Roman"/>
          <w:sz w:val="28"/>
          <w:szCs w:val="28"/>
        </w:rPr>
        <w:t>https://moibiz93.ru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обратившись по адресу: Центр «Мой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 Трамвайная, 2/6,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орячей линии: </w:t>
      </w:r>
      <w:r w:rsidRPr="00655B04">
        <w:rPr>
          <w:rFonts w:ascii="Times New Roman" w:hAnsi="Times New Roman" w:cs="Times New Roman"/>
          <w:sz w:val="28"/>
          <w:szCs w:val="28"/>
        </w:rPr>
        <w:t>+78007070711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B4DC0">
        <w:rPr>
          <w:rFonts w:ascii="Times New Roman" w:hAnsi="Times New Roman" w:cs="Times New Roman"/>
          <w:sz w:val="28"/>
          <w:szCs w:val="28"/>
        </w:rPr>
        <w:t>в отдел экономики администрации муниципального образования Отрадненский район, кабинет № 26, по тел. +7(86144)3-36-52.</w:t>
      </w:r>
    </w:p>
    <w:p w:rsidR="00E02DF7" w:rsidRPr="00E02DF7" w:rsidRDefault="00E02DF7" w:rsidP="00E0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638" w:rsidRP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C" w:rsidRPr="00002DDA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E240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E240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КФХ Ибрагимбеков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«Энергорегион-Юг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Амерханян Рая Мосесовна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Шуплик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Долгова Алина Игоревнв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Беленьков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Балаян Лилит Абриковна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Григорян Геворг Сократович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Дарбаидзе Виталий Зурабович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Гукасян Бела Даниеловна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Кабрелян Валерий Суренович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D44C9A" w:rsidRPr="00D44C9A" w:rsidRDefault="00D44C9A" w:rsidP="00D44C9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 сентября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Нагаевой Р.А.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>О.М. Кочоян</w:t>
      </w: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8" w:rsidRDefault="00D733C8">
      <w:r>
        <w:separator/>
      </w:r>
    </w:p>
  </w:endnote>
  <w:endnote w:type="continuationSeparator" w:id="0">
    <w:p w:rsidR="00D733C8" w:rsidRDefault="00D7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8" w:rsidRDefault="00D733C8">
      <w:r>
        <w:separator/>
      </w:r>
    </w:p>
  </w:footnote>
  <w:footnote w:type="continuationSeparator" w:id="0">
    <w:p w:rsidR="00D733C8" w:rsidRDefault="00D7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A0317"/>
    <w:rsid w:val="000B446D"/>
    <w:rsid w:val="000B5D3D"/>
    <w:rsid w:val="00101C81"/>
    <w:rsid w:val="001B0005"/>
    <w:rsid w:val="001D2553"/>
    <w:rsid w:val="001F1745"/>
    <w:rsid w:val="00213D42"/>
    <w:rsid w:val="002528D6"/>
    <w:rsid w:val="00271BFC"/>
    <w:rsid w:val="00293638"/>
    <w:rsid w:val="002957FC"/>
    <w:rsid w:val="002C1E2C"/>
    <w:rsid w:val="00322074"/>
    <w:rsid w:val="00333718"/>
    <w:rsid w:val="00335F67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705DDA"/>
    <w:rsid w:val="00723081"/>
    <w:rsid w:val="00735575"/>
    <w:rsid w:val="007507D2"/>
    <w:rsid w:val="00763229"/>
    <w:rsid w:val="007673B8"/>
    <w:rsid w:val="007D36E0"/>
    <w:rsid w:val="007F4B7E"/>
    <w:rsid w:val="00820A9D"/>
    <w:rsid w:val="00843B13"/>
    <w:rsid w:val="008602EC"/>
    <w:rsid w:val="00891B9B"/>
    <w:rsid w:val="00891E5A"/>
    <w:rsid w:val="00907FD1"/>
    <w:rsid w:val="009543ED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F7416"/>
    <w:rsid w:val="00A03344"/>
    <w:rsid w:val="00A22AF8"/>
    <w:rsid w:val="00A24EB4"/>
    <w:rsid w:val="00A358C8"/>
    <w:rsid w:val="00AA6505"/>
    <w:rsid w:val="00AD1DF3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CD43A7"/>
    <w:rsid w:val="00D059E5"/>
    <w:rsid w:val="00D3268E"/>
    <w:rsid w:val="00D42014"/>
    <w:rsid w:val="00D44C9A"/>
    <w:rsid w:val="00D51C1D"/>
    <w:rsid w:val="00D53B3F"/>
    <w:rsid w:val="00D713B5"/>
    <w:rsid w:val="00D733C8"/>
    <w:rsid w:val="00D86AB5"/>
    <w:rsid w:val="00DB5363"/>
    <w:rsid w:val="00DD7D13"/>
    <w:rsid w:val="00DE5835"/>
    <w:rsid w:val="00E02DF7"/>
    <w:rsid w:val="00E24068"/>
    <w:rsid w:val="00E475B7"/>
    <w:rsid w:val="00E7502E"/>
    <w:rsid w:val="00E9507B"/>
    <w:rsid w:val="00E96777"/>
    <w:rsid w:val="00EB2F4F"/>
    <w:rsid w:val="00EC094B"/>
    <w:rsid w:val="00EC0AAB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3</cp:revision>
  <cp:lastPrinted>2020-12-24T14:29:00Z</cp:lastPrinted>
  <dcterms:created xsi:type="dcterms:W3CDTF">2022-10-10T09:44:00Z</dcterms:created>
  <dcterms:modified xsi:type="dcterms:W3CDTF">2022-10-10T09:55:00Z</dcterms:modified>
</cp:coreProperties>
</file>