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8E" w:rsidRDefault="00324D8E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324D8E" w:rsidRPr="00332096" w:rsidRDefault="00324D8E" w:rsidP="006669A6">
      <w:pPr>
        <w:pStyle w:val="Title"/>
        <w:ind w:left="-284"/>
      </w:pPr>
    </w:p>
    <w:p w:rsidR="00324D8E" w:rsidRPr="00943AF6" w:rsidRDefault="00324D8E" w:rsidP="006669A6">
      <w:pPr>
        <w:pStyle w:val="Title"/>
        <w:ind w:left="-284"/>
      </w:pPr>
      <w:r>
        <w:t xml:space="preserve">ПЯТИДЕСЯТАЯ </w:t>
      </w:r>
      <w:r w:rsidRPr="00943AF6">
        <w:t>СЕССИЯ</w:t>
      </w:r>
    </w:p>
    <w:p w:rsidR="00324D8E" w:rsidRPr="00DA786D" w:rsidRDefault="00324D8E" w:rsidP="00DA786D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D8E" w:rsidRPr="00332096" w:rsidRDefault="00324D8E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D8E" w:rsidRDefault="00324D8E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24D8E" w:rsidRPr="00332096" w:rsidRDefault="00324D8E" w:rsidP="00DA786D">
      <w:pPr>
        <w:ind w:left="1134" w:hanging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D8E" w:rsidRPr="00063FD5" w:rsidRDefault="00324D8E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28.06.2018        </w:t>
      </w:r>
      <w:r w:rsidRPr="00063FD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314</w:t>
      </w:r>
    </w:p>
    <w:p w:rsidR="00324D8E" w:rsidRDefault="00324D8E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D8E" w:rsidRPr="00E06335" w:rsidRDefault="00324D8E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324D8E" w:rsidRDefault="00324D8E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D8E" w:rsidRPr="00332096" w:rsidRDefault="00324D8E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D8E" w:rsidRPr="007747A3" w:rsidRDefault="00324D8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324D8E" w:rsidRPr="007747A3" w:rsidRDefault="00324D8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324D8E" w:rsidRDefault="00324D8E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8 год и на плановый период 2019 и   2020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D8E" w:rsidRDefault="00324D8E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D8E" w:rsidRPr="00332096" w:rsidRDefault="00324D8E" w:rsidP="00E11E69">
      <w:pPr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D8E" w:rsidRDefault="00324D8E" w:rsidP="006550AC">
      <w:pPr>
        <w:pStyle w:val="Heading1"/>
        <w:spacing w:line="36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      р е ш и л:</w:t>
      </w:r>
    </w:p>
    <w:p w:rsidR="00324D8E" w:rsidRDefault="00324D8E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260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2019 и 2020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24D8E" w:rsidRDefault="00324D8E" w:rsidP="0096535C">
      <w:pPr>
        <w:pStyle w:val="font5"/>
        <w:spacing w:before="0" w:beforeAutospacing="0" w:after="0" w:afterAutospacing="0" w:line="360" w:lineRule="auto"/>
        <w:ind w:firstLine="851"/>
      </w:pPr>
      <w:r>
        <w:t>1) в статье 1:</w:t>
      </w:r>
    </w:p>
    <w:p w:rsidR="00324D8E" w:rsidRDefault="00324D8E" w:rsidP="003E7B9C">
      <w:pPr>
        <w:pStyle w:val="font5"/>
        <w:spacing w:before="0" w:beforeAutospacing="0" w:after="0" w:afterAutospacing="0" w:line="360" w:lineRule="auto"/>
        <w:ind w:firstLine="708"/>
      </w:pPr>
      <w:r>
        <w:t xml:space="preserve">а) в подпункте 1 пункта 1 слова «в сумме 1234049,5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1248273,1 тысяч </w:t>
      </w:r>
      <w:r w:rsidRPr="007747A3">
        <w:t>рублей»</w:t>
      </w:r>
      <w:r>
        <w:t>;</w:t>
      </w:r>
    </w:p>
    <w:p w:rsidR="00324D8E" w:rsidRDefault="00324D8E" w:rsidP="001B2CBA">
      <w:pPr>
        <w:pStyle w:val="font5"/>
        <w:spacing w:before="0" w:beforeAutospacing="0" w:after="0" w:afterAutospacing="0" w:line="360" w:lineRule="auto"/>
        <w:ind w:firstLine="708"/>
      </w:pPr>
      <w:r>
        <w:t>б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1 слова</w:t>
      </w:r>
      <w:r>
        <w:t xml:space="preserve"> «</w:t>
      </w:r>
      <w:r w:rsidRPr="0027030D">
        <w:t>в сумме</w:t>
      </w:r>
      <w:r>
        <w:t xml:space="preserve"> </w:t>
      </w:r>
      <w:r w:rsidRPr="00C95543">
        <w:t>1288329,7</w:t>
      </w:r>
      <w:r>
        <w:t xml:space="preserve">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 xml:space="preserve">менить словами «в сумме 1301913,3 </w:t>
      </w:r>
      <w:r w:rsidRPr="00844C67">
        <w:t>тысяч рублей»</w:t>
      </w:r>
      <w:r>
        <w:t xml:space="preserve">;    </w:t>
      </w:r>
    </w:p>
    <w:p w:rsidR="00324D8E" w:rsidRDefault="00324D8E" w:rsidP="000347FE">
      <w:pPr>
        <w:pStyle w:val="font5"/>
        <w:spacing w:before="0" w:beforeAutospacing="0" w:after="0" w:afterAutospacing="0" w:line="360" w:lineRule="auto"/>
        <w:ind w:firstLine="708"/>
      </w:pPr>
      <w:r>
        <w:t>в) в подпункте 3 пункта 1 слова «в сумме 19120,0 тысяч рублей» заменить словами «в сумме 14000,0 тысяч рублей»;</w:t>
      </w:r>
    </w:p>
    <w:p w:rsidR="00324D8E" w:rsidRDefault="00324D8E" w:rsidP="001B2CBA">
      <w:pPr>
        <w:pStyle w:val="font5"/>
        <w:spacing w:before="0" w:beforeAutospacing="0" w:after="0" w:afterAutospacing="0" w:line="360" w:lineRule="auto"/>
        <w:ind w:firstLine="708"/>
      </w:pPr>
      <w:r>
        <w:t xml:space="preserve">г) в подпункте 4 пункта 1 слова «в сумме 54280,2 тысяч рублей» заменить словами «в сумме </w:t>
      </w:r>
      <w:r w:rsidRPr="005F7C59">
        <w:t>53640</w:t>
      </w:r>
      <w:r>
        <w:t>,2 тысяч рублей»;</w:t>
      </w:r>
    </w:p>
    <w:p w:rsidR="00324D8E" w:rsidRDefault="00324D8E" w:rsidP="00BA7301">
      <w:pPr>
        <w:pStyle w:val="font5"/>
        <w:spacing w:before="0" w:beforeAutospacing="0" w:after="0" w:afterAutospacing="0" w:line="360" w:lineRule="auto"/>
        <w:ind w:firstLine="708"/>
      </w:pPr>
      <w:r>
        <w:t xml:space="preserve">д) в подпункте 1 пункта 2 слова «в сумме 1088006,9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1092887,4 тысяч </w:t>
      </w:r>
      <w:r w:rsidRPr="007747A3">
        <w:t>рублей»</w:t>
      </w:r>
      <w:r>
        <w:t xml:space="preserve">; слова «в сумме 1099846,6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1104726,8 тысяч </w:t>
      </w:r>
      <w:r w:rsidRPr="007747A3">
        <w:t>рублей»</w:t>
      </w:r>
      <w:r>
        <w:t>;</w:t>
      </w:r>
    </w:p>
    <w:p w:rsidR="00324D8E" w:rsidRDefault="00324D8E" w:rsidP="00BA7301">
      <w:pPr>
        <w:pStyle w:val="font5"/>
        <w:spacing w:before="0" w:beforeAutospacing="0" w:after="0" w:afterAutospacing="0" w:line="360" w:lineRule="auto"/>
        <w:ind w:firstLine="708"/>
      </w:pPr>
      <w:r>
        <w:t xml:space="preserve">е)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1084186,9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1089067,4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1096786,6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1101666,8 тысяч </w:t>
      </w:r>
      <w:r w:rsidRPr="007747A3">
        <w:t>рублей»</w:t>
      </w:r>
      <w:r>
        <w:t xml:space="preserve">; </w:t>
      </w:r>
    </w:p>
    <w:p w:rsidR="00324D8E" w:rsidRDefault="00324D8E" w:rsidP="008E315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статью 15 изложить в следующей редакции:</w:t>
      </w:r>
    </w:p>
    <w:p w:rsidR="00324D8E" w:rsidRDefault="00324D8E" w:rsidP="008E315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«Статья 15 </w:t>
      </w:r>
    </w:p>
    <w:p w:rsidR="00324D8E" w:rsidRPr="00647F1C" w:rsidRDefault="00324D8E" w:rsidP="008E315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Реструктуризация обязательств (задолженности)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по бюджетным кредитам, предоставленным бюджетам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из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осуществляется способами, предусмотренными частью 2 или 3 настоящей статьи, в порядке и на условиях, установленных настоящей статьей и нормативным правовым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 образования Отрадненский район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4D8E" w:rsidRPr="00647F1C" w:rsidRDefault="00324D8E" w:rsidP="008E315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Установить, что решение о проведении реструктуризации обязательств (задолженности)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по бюджетным кредитам, предоставленным из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Отрадненский район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, принимает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обращения главы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при условии отсутствия просроченной задолженности по уплате суммы основного долга, процентов (платы) за пользование бюджетными кредитами, задолженности по уплате пени за их несвоевременный возврат.</w:t>
      </w:r>
    </w:p>
    <w:p w:rsidR="00324D8E" w:rsidRPr="00647F1C" w:rsidRDefault="00324D8E" w:rsidP="008E315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2. Реструктуризация обязательств (задолженности)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путем изменения срока погашения бюджетного кредита осуществляется в пределах срока, установленного частью 1 статьи </w:t>
      </w: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>, начиная с даты предоставления бюджетного кредита, при невозможности погашения указанной задолженности в установленные сроки.</w:t>
      </w:r>
    </w:p>
    <w:p w:rsidR="00324D8E" w:rsidRPr="00647F1C" w:rsidRDefault="00324D8E" w:rsidP="008E315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3. Реструктуризация обязательств (задолженности)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 по бюджетным кредитам, предоставленным не ранее 2017 года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на частичное покрытие дефицитов бюджетов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сельских поселений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ри наличии временных кассовых разрывов и (или) в целях погашения (уменьшения) долговых обязательств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в виде обязательств по кредитам, полученным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сельским поселением Отрадненского района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  от кредитных организаций, путем прекращения первоначального обязательства с заменой его другим обязательством между теми же лицами с частичным списанием суммы основного долга осуществляется на следующих условиях:</w:t>
      </w:r>
    </w:p>
    <w:p w:rsidR="00324D8E" w:rsidRDefault="00324D8E" w:rsidP="008E315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23743D">
        <w:rPr>
          <w:rFonts w:ascii="Times New Roman" w:hAnsi="Times New Roman" w:cs="Times New Roman"/>
          <w:sz w:val="28"/>
          <w:szCs w:val="28"/>
          <w:lang w:eastAsia="ru-RU"/>
        </w:rPr>
        <w:t>1) списание суммы основного долга производится в пределах 95 процентов остатка непогашенной задолженности по основному долгу по состоянию на 1 мая 2018 года, но не более 70 процентов от объема муниципального долга по состоянию на 1 января 2018 года без учета объема обязательств по муниципальным гарантиям, в случае если на момент проведения реструктуризации фактическая задолженность менее предполагаемой суммы списания на 1 мая 2018 года, списание суммы основного долга производится в полном объеме.</w:t>
      </w:r>
    </w:p>
    <w:p w:rsidR="00324D8E" w:rsidRPr="00647F1C" w:rsidRDefault="00324D8E" w:rsidP="008E315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 xml:space="preserve">2) за пользование средствами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</w:t>
      </w:r>
      <w:r w:rsidRPr="00647F1C">
        <w:rPr>
          <w:rFonts w:ascii="Times New Roman" w:hAnsi="Times New Roman" w:cs="Times New Roman"/>
          <w:sz w:val="28"/>
          <w:szCs w:val="28"/>
          <w:lang w:eastAsia="ru-RU"/>
        </w:rPr>
        <w:t>взимается плата в размере 0,1 процента годовых;</w:t>
      </w:r>
    </w:p>
    <w:p w:rsidR="00324D8E" w:rsidRDefault="00324D8E" w:rsidP="008E315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47F1C">
        <w:rPr>
          <w:rFonts w:ascii="Times New Roman" w:hAnsi="Times New Roman" w:cs="Times New Roman"/>
          <w:sz w:val="28"/>
          <w:szCs w:val="28"/>
          <w:lang w:eastAsia="ru-RU"/>
        </w:rPr>
        <w:t>3) срок возврата реструктурированной задолженности устанавливается не позднее 1 ноября 2018 года"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24D8E" w:rsidRDefault="00324D8E" w:rsidP="0039720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приложение 1 «Перечень </w:t>
      </w:r>
      <w:r w:rsidRPr="00DD0364">
        <w:rPr>
          <w:rFonts w:ascii="Times New Roman" w:hAnsi="Times New Roman" w:cs="Times New Roman"/>
          <w:sz w:val="28"/>
          <w:szCs w:val="28"/>
          <w:lang w:eastAsia="ru-RU"/>
        </w:rPr>
        <w:t xml:space="preserve">главных администраторов доходов бюджета муниципального образования Отрадненский район,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DD0364">
        <w:rPr>
          <w:rFonts w:ascii="Times New Roman" w:hAnsi="Times New Roman" w:cs="Times New Roman"/>
          <w:sz w:val="28"/>
          <w:szCs w:val="28"/>
          <w:lang w:eastAsia="ru-RU"/>
        </w:rPr>
        <w:t>закрепляемые за ними виды (подвиды) доходов бюджета муниципального образования Отрадненский район и перечень главных админис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траторов источников финансирования дефицита </w:t>
      </w:r>
      <w:r w:rsidRPr="00DD0364">
        <w:rPr>
          <w:rFonts w:ascii="Times New Roman" w:hAnsi="Times New Roman" w:cs="Times New Roman"/>
          <w:sz w:val="28"/>
          <w:szCs w:val="28"/>
          <w:lang w:eastAsia="ru-RU"/>
        </w:rPr>
        <w:t>бюджета муниципального обр</w:t>
      </w:r>
      <w:r>
        <w:rPr>
          <w:rFonts w:ascii="Times New Roman" w:hAnsi="Times New Roman" w:cs="Times New Roman"/>
          <w:sz w:val="28"/>
          <w:szCs w:val="28"/>
          <w:lang w:eastAsia="ru-RU"/>
        </w:rPr>
        <w:t>азования Отрадненский район» дополнить следующими кодами доходов бюджетной классификации:</w:t>
      </w:r>
    </w:p>
    <w:p w:rsidR="00324D8E" w:rsidRDefault="00324D8E" w:rsidP="0039720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925 202 25021 05 0000 151 – Субсидии бюджетам </w:t>
      </w:r>
      <w:r w:rsidRPr="00DD0364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мероприятия по стимулированию программ развития жилищного строительства субъектов Российской Федерации,</w:t>
      </w:r>
    </w:p>
    <w:p w:rsidR="00324D8E" w:rsidRDefault="00324D8E" w:rsidP="0039720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925 202 25520 05 0000 151 - Субсидии бюджетам </w:t>
      </w:r>
      <w:r w:rsidRPr="00DD0364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реализацию мероприятий по содействию созданию в субъектах Российской Федерации новых мест общеобразовательных организациях,</w:t>
      </w:r>
    </w:p>
    <w:p w:rsidR="00324D8E" w:rsidRDefault="00324D8E" w:rsidP="0039720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925 202 45159 05 0000 151 – Межбюджетные трансферты, передаваемые бюджетам муниципальных районов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образования. </w:t>
      </w:r>
    </w:p>
    <w:p w:rsidR="00324D8E" w:rsidRPr="001A59F5" w:rsidRDefault="00324D8E" w:rsidP="0023743D">
      <w:pPr>
        <w:pStyle w:val="font5"/>
        <w:spacing w:before="0" w:beforeAutospacing="0" w:after="0" w:afterAutospacing="0" w:line="360" w:lineRule="auto"/>
        <w:ind w:left="142" w:firstLine="566"/>
        <w:rPr>
          <w:rStyle w:val="PageNumber"/>
        </w:rPr>
      </w:pPr>
      <w:r>
        <w:t>4</w:t>
      </w:r>
      <w:r w:rsidRPr="008B3552">
        <w:t>) приложения</w:t>
      </w:r>
      <w:r>
        <w:t xml:space="preserve"> 3,4,5,6,9,10,11,12,13,14,15,16 изложить</w:t>
      </w:r>
      <w:r w:rsidRPr="008B3552">
        <w:t xml:space="preserve"> в новой редакции:</w:t>
      </w: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221" w:type="dxa"/>
        <w:tblInd w:w="-13" w:type="dxa"/>
        <w:tblLook w:val="00A0"/>
      </w:tblPr>
      <w:tblGrid>
        <w:gridCol w:w="2992"/>
        <w:gridCol w:w="5387"/>
        <w:gridCol w:w="1842"/>
      </w:tblGrid>
      <w:tr w:rsidR="00324D8E" w:rsidTr="0037499D">
        <w:trPr>
          <w:trHeight w:val="20"/>
        </w:trPr>
        <w:tc>
          <w:tcPr>
            <w:tcW w:w="2992" w:type="dxa"/>
            <w:vAlign w:val="bottom"/>
          </w:tcPr>
          <w:p w:rsidR="00324D8E" w:rsidRDefault="00324D8E" w:rsidP="0037499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324D8E" w:rsidRDefault="00324D8E" w:rsidP="0037499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324D8E" w:rsidRPr="00144F15" w:rsidRDefault="00324D8E" w:rsidP="0037499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>к Решению Совета муниципального</w:t>
            </w:r>
          </w:p>
          <w:p w:rsidR="00324D8E" w:rsidRPr="00144F15" w:rsidRDefault="00324D8E" w:rsidP="0037499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Отрадненский район </w:t>
            </w:r>
          </w:p>
          <w:p w:rsidR="00324D8E" w:rsidRPr="00144F15" w:rsidRDefault="00324D8E" w:rsidP="0037499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образования</w:t>
            </w:r>
          </w:p>
          <w:p w:rsidR="00324D8E" w:rsidRPr="00144F15" w:rsidRDefault="00324D8E" w:rsidP="0037499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 xml:space="preserve"> Отрадненский район на 2018 год и</w:t>
            </w:r>
          </w:p>
          <w:p w:rsidR="00324D8E" w:rsidRPr="00144F15" w:rsidRDefault="00324D8E" w:rsidP="0037499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2019 и 2020 годов»</w:t>
            </w:r>
          </w:p>
          <w:p w:rsidR="00324D8E" w:rsidRDefault="00324D8E" w:rsidP="0037499D">
            <w:pPr>
              <w:tabs>
                <w:tab w:val="left" w:pos="480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от 14.12.2017 № 260</w:t>
            </w:r>
            <w:r w:rsidRPr="00144F15">
              <w:rPr>
                <w:sz w:val="24"/>
                <w:szCs w:val="24"/>
              </w:rPr>
              <w:t xml:space="preserve"> </w:t>
            </w:r>
          </w:p>
          <w:p w:rsidR="00324D8E" w:rsidRPr="00144F15" w:rsidRDefault="00324D8E" w:rsidP="0037499D">
            <w:pPr>
              <w:tabs>
                <w:tab w:val="left" w:pos="480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  <w:p w:rsidR="00324D8E" w:rsidRPr="00144F15" w:rsidRDefault="00324D8E" w:rsidP="0037499D">
            <w:pPr>
              <w:tabs>
                <w:tab w:val="left" w:pos="4800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24D8E" w:rsidRPr="005E17D7" w:rsidTr="0037499D">
        <w:trPr>
          <w:trHeight w:val="20"/>
        </w:trPr>
        <w:tc>
          <w:tcPr>
            <w:tcW w:w="10221" w:type="dxa"/>
            <w:gridSpan w:val="3"/>
            <w:vAlign w:val="bottom"/>
          </w:tcPr>
          <w:p w:rsidR="00324D8E" w:rsidRPr="00042E1A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A">
              <w:rPr>
                <w:rFonts w:ascii="Times New Roman" w:hAnsi="Times New Roman" w:cs="Times New Roman"/>
                <w:sz w:val="24"/>
                <w:szCs w:val="24"/>
              </w:rPr>
              <w:t>Объем поступлений доходов в бюджет муниципального образования Отрадненский район по кодам видов (подвидов) доходов на 2018 год</w:t>
            </w:r>
          </w:p>
          <w:p w:rsidR="00324D8E" w:rsidRPr="0040374A" w:rsidRDefault="00324D8E" w:rsidP="0037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D8E" w:rsidRPr="005E17D7" w:rsidTr="0037499D">
        <w:trPr>
          <w:trHeight w:val="315"/>
        </w:trPr>
        <w:tc>
          <w:tcPr>
            <w:tcW w:w="2992" w:type="dxa"/>
            <w:vAlign w:val="bottom"/>
          </w:tcPr>
          <w:p w:rsidR="00324D8E" w:rsidRPr="005E17D7" w:rsidRDefault="00324D8E" w:rsidP="00374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24D8E" w:rsidRPr="005E17D7" w:rsidRDefault="00324D8E" w:rsidP="0037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1842" w:type="dxa"/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302530,0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87147,5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135500,0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9700,0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13500,0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6038,0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1 11 05013 10 0000 120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39000,0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945743,1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2 02 10000 00 0000 151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186323,2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2 02 20000 00 0000 151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ind w:firstLine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84055,4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2 02 30000 00 0000 151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E939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674616,2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2 02 40000 00 0000 151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4341C6" w:rsidRDefault="00324D8E" w:rsidP="003749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2 19 00000 00 0000 151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8A02DD" w:rsidRDefault="00324D8E" w:rsidP="003749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-1,7</w:t>
            </w:r>
          </w:p>
        </w:tc>
      </w:tr>
      <w:tr w:rsidR="00324D8E" w:rsidRPr="005E17D7" w:rsidTr="0037499D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37499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1248273,1</w:t>
            </w:r>
          </w:p>
        </w:tc>
      </w:tr>
    </w:tbl>
    <w:p w:rsidR="00324D8E" w:rsidRDefault="00324D8E" w:rsidP="00E939E4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Pr="006E0EA5" w:rsidRDefault="00324D8E" w:rsidP="005F7C59">
      <w:pPr>
        <w:ind w:left="595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E0EA5"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</w:p>
    <w:p w:rsidR="00324D8E" w:rsidRPr="006E0EA5" w:rsidRDefault="00324D8E" w:rsidP="005F7C59">
      <w:pPr>
        <w:ind w:left="5954"/>
        <w:rPr>
          <w:rFonts w:ascii="Times New Roman" w:hAnsi="Times New Roman" w:cs="Times New Roman"/>
          <w:sz w:val="24"/>
          <w:szCs w:val="24"/>
          <w:lang w:eastAsia="ru-RU"/>
        </w:rPr>
      </w:pPr>
      <w:r w:rsidRPr="006E0EA5">
        <w:rPr>
          <w:rFonts w:ascii="Times New Roman" w:hAnsi="Times New Roman" w:cs="Times New Roman"/>
          <w:sz w:val="24"/>
          <w:szCs w:val="24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324D8E" w:rsidRPr="006E0EA5" w:rsidRDefault="00324D8E" w:rsidP="005F7C59">
      <w:pPr>
        <w:ind w:left="5954"/>
        <w:rPr>
          <w:rFonts w:ascii="Times New Roman" w:hAnsi="Times New Roman" w:cs="Times New Roman"/>
          <w:sz w:val="24"/>
          <w:szCs w:val="24"/>
          <w:lang w:eastAsia="ru-RU"/>
        </w:rPr>
      </w:pPr>
      <w:r w:rsidRPr="006E0EA5">
        <w:rPr>
          <w:rFonts w:ascii="Times New Roman" w:hAnsi="Times New Roman" w:cs="Times New Roman"/>
          <w:sz w:val="24"/>
          <w:szCs w:val="24"/>
          <w:lang w:eastAsia="ru-RU"/>
        </w:rPr>
        <w:t>от 14.12.2017 № 260</w:t>
      </w:r>
    </w:p>
    <w:tbl>
      <w:tblPr>
        <w:tblW w:w="10206" w:type="dxa"/>
        <w:tblInd w:w="2" w:type="dxa"/>
        <w:tblLook w:val="00A0"/>
      </w:tblPr>
      <w:tblGrid>
        <w:gridCol w:w="2835"/>
        <w:gridCol w:w="4456"/>
        <w:gridCol w:w="1498"/>
        <w:gridCol w:w="1417"/>
      </w:tblGrid>
      <w:tr w:rsidR="00324D8E" w:rsidRPr="006627B8" w:rsidTr="00FD5711">
        <w:trPr>
          <w:trHeight w:val="708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поступлений доходов в бюджет муниципального образования Отрадненский район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кодам видов (подвидов) доходов на </w:t>
            </w: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 и 2020 годы</w:t>
            </w:r>
          </w:p>
        </w:tc>
      </w:tr>
      <w:tr w:rsidR="00324D8E" w:rsidRPr="006627B8" w:rsidTr="00FD5711">
        <w:trPr>
          <w:trHeight w:val="29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24D8E" w:rsidRPr="006627B8" w:rsidRDefault="00324D8E" w:rsidP="007E596E">
            <w:pPr>
              <w:ind w:left="-7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4D8E" w:rsidRPr="006627B8" w:rsidTr="00FD5711">
        <w:trPr>
          <w:trHeight w:val="582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27B8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324D8E" w:rsidRPr="006627B8" w:rsidTr="00FD5711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312760,00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320870,00</w:t>
            </w:r>
          </w:p>
        </w:tc>
      </w:tr>
      <w:tr w:rsidR="00324D8E" w:rsidRPr="006627B8" w:rsidTr="00FD5711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</w:tr>
      <w:tr w:rsidR="00324D8E" w:rsidRPr="006627B8" w:rsidTr="00FD5711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89778,00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97042,00</w:t>
            </w:r>
          </w:p>
        </w:tc>
      </w:tr>
      <w:tr w:rsidR="00324D8E" w:rsidRPr="006627B8" w:rsidTr="00FD5711">
        <w:trPr>
          <w:trHeight w:val="56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141237,20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140572,30</w:t>
            </w:r>
          </w:p>
        </w:tc>
      </w:tr>
      <w:tr w:rsidR="00324D8E" w:rsidRPr="006627B8" w:rsidTr="00FD5711">
        <w:trPr>
          <w:trHeight w:val="255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324D8E" w:rsidRPr="006627B8" w:rsidTr="00FD5711">
        <w:trPr>
          <w:trHeight w:val="6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</w:t>
            </w:r>
          </w:p>
        </w:tc>
      </w:tr>
      <w:tr w:rsidR="00324D8E" w:rsidRPr="006627B8" w:rsidTr="00FD5711">
        <w:trPr>
          <w:trHeight w:val="56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14200,00</w:t>
            </w:r>
          </w:p>
        </w:tc>
      </w:tr>
      <w:tr w:rsidR="00324D8E" w:rsidRPr="006627B8" w:rsidTr="00FD5711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6126,00</w:t>
            </w:r>
          </w:p>
        </w:tc>
      </w:tr>
      <w:tr w:rsidR="00324D8E" w:rsidRPr="006627B8" w:rsidTr="00FD5711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</w:tr>
      <w:tr w:rsidR="00324D8E" w:rsidRPr="006627B8" w:rsidTr="00FD5711">
        <w:trPr>
          <w:trHeight w:val="19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1 11 05013 10 0000 120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41000,00</w:t>
            </w:r>
          </w:p>
        </w:tc>
      </w:tr>
      <w:tr w:rsidR="00324D8E" w:rsidRPr="006627B8" w:rsidTr="00FD5711">
        <w:trPr>
          <w:trHeight w:val="170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631,00</w:t>
            </w:r>
          </w:p>
        </w:tc>
      </w:tr>
      <w:tr w:rsidR="00324D8E" w:rsidRPr="006627B8" w:rsidTr="00FD5711">
        <w:trPr>
          <w:trHeight w:val="56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1400,00</w:t>
            </w:r>
          </w:p>
        </w:tc>
      </w:tr>
      <w:tr w:rsidR="00324D8E" w:rsidRPr="006627B8" w:rsidTr="00FD5711">
        <w:trPr>
          <w:trHeight w:val="22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24D8E" w:rsidRPr="006627B8" w:rsidTr="00FD5711">
        <w:trPr>
          <w:trHeight w:val="113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24D8E" w:rsidRPr="006627B8" w:rsidTr="00FD5711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4200,00</w:t>
            </w:r>
          </w:p>
        </w:tc>
      </w:tr>
      <w:tr w:rsidR="00324D8E" w:rsidRPr="006627B8" w:rsidTr="00FD5711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FD57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780127,40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783856,80</w:t>
            </w:r>
          </w:p>
        </w:tc>
      </w:tr>
      <w:tr w:rsidR="00324D8E" w:rsidRPr="006627B8" w:rsidTr="00FD5711"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102180,60</w:t>
            </w:r>
          </w:p>
        </w:tc>
      </w:tr>
      <w:tr w:rsidR="00324D8E" w:rsidRPr="006627B8" w:rsidTr="00FD5711">
        <w:trPr>
          <w:trHeight w:val="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23917,00</w:t>
            </w:r>
          </w:p>
        </w:tc>
      </w:tr>
      <w:tr w:rsidR="00324D8E" w:rsidRPr="006627B8" w:rsidTr="00FD5711">
        <w:trPr>
          <w:trHeight w:val="85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653602,6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657009,2</w:t>
            </w:r>
          </w:p>
        </w:tc>
      </w:tr>
      <w:tr w:rsidR="00324D8E" w:rsidRPr="006627B8" w:rsidTr="00FD5711">
        <w:trPr>
          <w:trHeight w:val="28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</w:tr>
      <w:tr w:rsidR="00324D8E" w:rsidRPr="006627B8" w:rsidTr="00FD5711">
        <w:trPr>
          <w:trHeight w:val="29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27B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4D8E" w:rsidRPr="006627B8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1092887,4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4D8E" w:rsidRPr="00CD26A0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1104726,8</w:t>
            </w:r>
          </w:p>
        </w:tc>
      </w:tr>
    </w:tbl>
    <w:p w:rsidR="00324D8E" w:rsidRDefault="00324D8E" w:rsidP="00E939E4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E939E4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Pr="005471A9" w:rsidRDefault="00324D8E" w:rsidP="00E939E4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324D8E" w:rsidRPr="005471A9" w:rsidRDefault="00324D8E" w:rsidP="00E939E4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к Решению Совета муниципального </w:t>
      </w:r>
    </w:p>
    <w:p w:rsidR="00324D8E" w:rsidRPr="005471A9" w:rsidRDefault="00324D8E" w:rsidP="00E939E4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образования Отрадненский район "О </w:t>
      </w:r>
    </w:p>
    <w:p w:rsidR="00324D8E" w:rsidRPr="005471A9" w:rsidRDefault="00324D8E" w:rsidP="00E939E4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бюджете муниципального образования  </w:t>
      </w:r>
    </w:p>
    <w:p w:rsidR="00324D8E" w:rsidRPr="005471A9" w:rsidRDefault="00324D8E" w:rsidP="00E939E4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Отрадненский район на 2018 год и на </w:t>
      </w:r>
    </w:p>
    <w:p w:rsidR="00324D8E" w:rsidRPr="005471A9" w:rsidRDefault="00324D8E" w:rsidP="00E939E4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плановый период 2019 и 2020 годов                   </w:t>
      </w:r>
    </w:p>
    <w:p w:rsidR="00324D8E" w:rsidRPr="005471A9" w:rsidRDefault="00324D8E" w:rsidP="00E939E4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>от 14.12.2017 № 260</w:t>
      </w:r>
    </w:p>
    <w:p w:rsidR="00324D8E" w:rsidRDefault="00324D8E" w:rsidP="00E939E4">
      <w:pPr>
        <w:ind w:firstLine="450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E939E4">
      <w:pPr>
        <w:ind w:firstLine="450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E939E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>Безвозмездные поступления из краевого бюджета в 2018 году</w:t>
      </w:r>
    </w:p>
    <w:p w:rsidR="00324D8E" w:rsidRPr="005471A9" w:rsidRDefault="00324D8E" w:rsidP="00E939E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Pr="005471A9" w:rsidRDefault="00324D8E" w:rsidP="00E939E4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471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pPr w:leftFromText="180" w:rightFromText="180" w:vertAnchor="text" w:tblpX="108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5811"/>
        <w:gridCol w:w="1701"/>
      </w:tblGrid>
      <w:tr w:rsidR="00324D8E" w:rsidRPr="005471A9" w:rsidTr="00CD26A0">
        <w:trPr>
          <w:trHeight w:val="272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24D8E" w:rsidRPr="005471A9" w:rsidTr="00CD26A0">
        <w:trPr>
          <w:trHeight w:val="272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944994,8</w:t>
            </w:r>
          </w:p>
        </w:tc>
      </w:tr>
      <w:tr w:rsidR="00324D8E" w:rsidRPr="005471A9" w:rsidTr="00CD26A0">
        <w:trPr>
          <w:trHeight w:val="435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944994,8</w:t>
            </w:r>
          </w:p>
        </w:tc>
      </w:tr>
      <w:tr w:rsidR="00324D8E" w:rsidRPr="005471A9" w:rsidTr="00CD26A0">
        <w:trPr>
          <w:trHeight w:val="556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 бюджетам субъектов Российской Федерации  и муниципальных образований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186323,2</w:t>
            </w:r>
          </w:p>
        </w:tc>
      </w:tr>
      <w:tr w:rsidR="00324D8E" w:rsidRPr="005471A9" w:rsidTr="00CD26A0">
        <w:trPr>
          <w:trHeight w:val="542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2 02 15001 05 0000 151 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Дотация бюджетам муниципальных районов на выравнивание уровня бюджетной обеспеченности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152582,7</w:t>
            </w:r>
          </w:p>
        </w:tc>
      </w:tr>
      <w:tr w:rsidR="00324D8E" w:rsidRPr="005471A9" w:rsidTr="00CD26A0">
        <w:trPr>
          <w:trHeight w:val="542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2 02 15002 05 0000 151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Дотация бюджетам муниципальных районов на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поддержку мер по</w:t>
            </w: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обеспечен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ию сбалансированности бюджетов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33740,5</w:t>
            </w:r>
          </w:p>
        </w:tc>
      </w:tr>
      <w:tr w:rsidR="00324D8E" w:rsidRPr="005471A9" w:rsidTr="00CD26A0">
        <w:trPr>
          <w:trHeight w:val="542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84055,4</w:t>
            </w:r>
          </w:p>
        </w:tc>
      </w:tr>
      <w:tr w:rsidR="00324D8E" w:rsidRPr="005471A9" w:rsidTr="00CD26A0">
        <w:trPr>
          <w:trHeight w:val="542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2 02 25027 05 0000 151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70EC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701" w:type="dxa"/>
            <w:vAlign w:val="center"/>
          </w:tcPr>
          <w:p w:rsidR="00324D8E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1710,0</w:t>
            </w:r>
          </w:p>
        </w:tc>
      </w:tr>
      <w:tr w:rsidR="00324D8E" w:rsidRPr="005471A9" w:rsidTr="00CD26A0">
        <w:trPr>
          <w:trHeight w:val="542"/>
        </w:trPr>
        <w:tc>
          <w:tcPr>
            <w:tcW w:w="2694" w:type="dxa"/>
          </w:tcPr>
          <w:p w:rsidR="00324D8E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202 25519 05 0000 151</w:t>
            </w:r>
          </w:p>
        </w:tc>
        <w:tc>
          <w:tcPr>
            <w:tcW w:w="5811" w:type="dxa"/>
          </w:tcPr>
          <w:p w:rsidR="00324D8E" w:rsidRPr="00170EC2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70EC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324D8E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324D8E" w:rsidRPr="005471A9" w:rsidTr="00CD26A0">
        <w:trPr>
          <w:trHeight w:val="272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2 02 29999 05 0000 151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82309,2</w:t>
            </w:r>
          </w:p>
        </w:tc>
      </w:tr>
      <w:tr w:rsidR="00324D8E" w:rsidRPr="005471A9" w:rsidTr="00CD26A0">
        <w:trPr>
          <w:trHeight w:val="556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674616,2</w:t>
            </w:r>
          </w:p>
        </w:tc>
      </w:tr>
      <w:tr w:rsidR="00324D8E" w:rsidRPr="005471A9" w:rsidTr="00CD26A0">
        <w:trPr>
          <w:trHeight w:val="399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2 02 30024 05 0000 151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610490,8</w:t>
            </w:r>
          </w:p>
        </w:tc>
      </w:tr>
      <w:tr w:rsidR="00324D8E" w:rsidRPr="005471A9" w:rsidTr="00CD26A0">
        <w:trPr>
          <w:trHeight w:val="399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2 02 30027 05 0000 151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324D8E" w:rsidRPr="005471A9" w:rsidTr="00CD26A0">
        <w:trPr>
          <w:trHeight w:val="399"/>
        </w:trPr>
        <w:tc>
          <w:tcPr>
            <w:tcW w:w="2694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2 02 30029 05 0000 151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5471A9" w:rsidTr="00CD26A0">
        <w:trPr>
          <w:trHeight w:val="556"/>
        </w:trPr>
        <w:tc>
          <w:tcPr>
            <w:tcW w:w="2694" w:type="dxa"/>
          </w:tcPr>
          <w:p w:rsidR="00324D8E" w:rsidRPr="005471A9" w:rsidRDefault="00324D8E" w:rsidP="00CD26A0">
            <w:pPr>
              <w:ind w:left="179" w:hanging="57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2 02 35120 05 0000 151</w:t>
            </w:r>
          </w:p>
        </w:tc>
        <w:tc>
          <w:tcPr>
            <w:tcW w:w="5811" w:type="dxa"/>
          </w:tcPr>
          <w:p w:rsidR="00324D8E" w:rsidRPr="005471A9" w:rsidRDefault="00324D8E" w:rsidP="00CD26A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701" w:type="dxa"/>
            <w:vAlign w:val="center"/>
          </w:tcPr>
          <w:p w:rsidR="00324D8E" w:rsidRPr="005471A9" w:rsidRDefault="00324D8E" w:rsidP="00CD2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</w:tbl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D26A0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324D8E" w:rsidRPr="007B237A" w:rsidRDefault="00324D8E" w:rsidP="00CD26A0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B237A">
        <w:rPr>
          <w:rFonts w:ascii="Times New Roman" w:hAnsi="Times New Roman" w:cs="Times New Roman"/>
          <w:sz w:val="24"/>
          <w:szCs w:val="24"/>
          <w:lang w:eastAsia="ru-RU"/>
        </w:rPr>
        <w:t>Приложение 6</w:t>
      </w:r>
    </w:p>
    <w:p w:rsidR="00324D8E" w:rsidRPr="007B237A" w:rsidRDefault="00324D8E" w:rsidP="00CD26A0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B237A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Совета муниципального </w:t>
      </w:r>
    </w:p>
    <w:p w:rsidR="00324D8E" w:rsidRPr="007B237A" w:rsidRDefault="00324D8E" w:rsidP="00CD26A0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B237A">
        <w:rPr>
          <w:rFonts w:ascii="Times New Roman" w:hAnsi="Times New Roman" w:cs="Times New Roman"/>
          <w:sz w:val="24"/>
          <w:szCs w:val="24"/>
          <w:lang w:eastAsia="ru-RU"/>
        </w:rPr>
        <w:t>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324D8E" w:rsidRDefault="00324D8E" w:rsidP="00CD26A0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B237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14.12.2017 </w:t>
      </w:r>
      <w:r w:rsidRPr="007B237A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ru-RU"/>
        </w:rPr>
        <w:t>260</w:t>
      </w:r>
    </w:p>
    <w:p w:rsidR="00324D8E" w:rsidRPr="007B237A" w:rsidRDefault="00324D8E" w:rsidP="00CD26A0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D26A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237A">
        <w:rPr>
          <w:rFonts w:ascii="Times New Roman" w:hAnsi="Times New Roman" w:cs="Times New Roman"/>
          <w:sz w:val="24"/>
          <w:szCs w:val="24"/>
          <w:lang w:eastAsia="ru-RU"/>
        </w:rPr>
        <w:t>Безвозмездные поступления из краевого бюджета в   2019 - 2020 годах</w:t>
      </w:r>
    </w:p>
    <w:p w:rsidR="00324D8E" w:rsidRDefault="00324D8E" w:rsidP="00CD26A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Pr="007B237A" w:rsidRDefault="00324D8E" w:rsidP="00CD26A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B237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B237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B237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B237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B237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B237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B237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тыс. рублей      </w:t>
      </w:r>
    </w:p>
    <w:tbl>
      <w:tblPr>
        <w:tblW w:w="10383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025"/>
        <w:gridCol w:w="1362"/>
        <w:gridCol w:w="1302"/>
      </w:tblGrid>
      <w:tr w:rsidR="00324D8E" w:rsidRPr="007B237A" w:rsidTr="00CD26A0">
        <w:trPr>
          <w:trHeight w:val="540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324D8E" w:rsidRPr="007B237A" w:rsidTr="00CD26A0">
        <w:trPr>
          <w:trHeight w:val="555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779377,4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783106,8</w:t>
            </w:r>
          </w:p>
        </w:tc>
      </w:tr>
      <w:tr w:rsidR="00324D8E" w:rsidRPr="007B237A" w:rsidTr="00CD26A0">
        <w:trPr>
          <w:trHeight w:val="826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779377,4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783106,8</w:t>
            </w:r>
          </w:p>
        </w:tc>
      </w:tr>
      <w:tr w:rsidR="00324D8E" w:rsidRPr="007B237A" w:rsidTr="00CD26A0">
        <w:trPr>
          <w:trHeight w:val="540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 бюджетам субъектов РФ и муниципальных образований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100662,4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102180,6</w:t>
            </w:r>
          </w:p>
        </w:tc>
      </w:tr>
      <w:tr w:rsidR="00324D8E" w:rsidRPr="007B237A" w:rsidTr="00CD26A0">
        <w:trPr>
          <w:trHeight w:val="826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2 02 15001 05 0000 151 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бюджетам муниципального района на выравнивание уровня бюджетной обеспеченности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100662,4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102180,6</w:t>
            </w:r>
          </w:p>
        </w:tc>
      </w:tr>
      <w:tr w:rsidR="00324D8E" w:rsidRPr="007B237A" w:rsidTr="00CD26A0">
        <w:trPr>
          <w:trHeight w:val="555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2 02 20000 00 0000 151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25112,4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23917,0</w:t>
            </w:r>
          </w:p>
        </w:tc>
      </w:tr>
      <w:tr w:rsidR="00324D8E" w:rsidRPr="007B237A" w:rsidTr="00CD26A0">
        <w:trPr>
          <w:trHeight w:val="540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2 02 29999 05 0000 151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25112,4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23917,0</w:t>
            </w: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7B237A" w:rsidTr="00CD26A0">
        <w:trPr>
          <w:trHeight w:val="555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653602,6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657009,2</w:t>
            </w:r>
          </w:p>
        </w:tc>
      </w:tr>
      <w:tr w:rsidR="00324D8E" w:rsidRPr="007B237A" w:rsidTr="00CD26A0">
        <w:trPr>
          <w:trHeight w:val="811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7B237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024 05 0000 151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9E7CD4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576747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576743,6</w:t>
            </w:r>
          </w:p>
        </w:tc>
      </w:tr>
      <w:tr w:rsidR="00324D8E" w:rsidRPr="007B237A" w:rsidTr="00CD26A0">
        <w:trPr>
          <w:trHeight w:val="1111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2 02 30027 05 0000 151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7B237A" w:rsidTr="00CD26A0">
        <w:trPr>
          <w:trHeight w:val="1922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2 02 30029 05 0000 151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324D8E" w:rsidRPr="007B237A" w:rsidTr="00CD26A0">
        <w:trPr>
          <w:trHeight w:val="1381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2 02 35082 05 0000 151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</w:tr>
      <w:tr w:rsidR="00324D8E" w:rsidRPr="007B237A" w:rsidTr="00CD26A0">
        <w:trPr>
          <w:trHeight w:val="1096"/>
        </w:trPr>
        <w:tc>
          <w:tcPr>
            <w:tcW w:w="2694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2 02 35120 05 0000 151</w:t>
            </w:r>
          </w:p>
        </w:tc>
        <w:tc>
          <w:tcPr>
            <w:tcW w:w="5025" w:type="dxa"/>
          </w:tcPr>
          <w:p w:rsidR="00324D8E" w:rsidRPr="007B237A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23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36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302" w:type="dxa"/>
          </w:tcPr>
          <w:p w:rsidR="00324D8E" w:rsidRPr="007B237A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</w:tbl>
    <w:p w:rsidR="00324D8E" w:rsidRDefault="00324D8E" w:rsidP="00CD26A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09" w:type="dxa"/>
        <w:tblInd w:w="-140" w:type="dxa"/>
        <w:tblLook w:val="00A0"/>
      </w:tblPr>
      <w:tblGrid>
        <w:gridCol w:w="682"/>
        <w:gridCol w:w="7257"/>
        <w:gridCol w:w="567"/>
        <w:gridCol w:w="567"/>
        <w:gridCol w:w="1236"/>
      </w:tblGrid>
      <w:tr w:rsidR="00324D8E" w:rsidRPr="009E7CD4" w:rsidTr="007E596E">
        <w:trPr>
          <w:trHeight w:val="20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 9</w:t>
            </w:r>
          </w:p>
        </w:tc>
      </w:tr>
      <w:tr w:rsidR="00324D8E" w:rsidRPr="009E7CD4" w:rsidTr="007E596E">
        <w:trPr>
          <w:trHeight w:val="20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24D8E" w:rsidRPr="009E7CD4" w:rsidTr="007E596E">
        <w:trPr>
          <w:trHeight w:val="20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24D8E" w:rsidRPr="009E7CD4" w:rsidTr="007E596E">
        <w:trPr>
          <w:trHeight w:val="20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4D8E" w:rsidRPr="009E7CD4" w:rsidTr="007E596E">
        <w:trPr>
          <w:trHeight w:val="20"/>
        </w:trPr>
        <w:tc>
          <w:tcPr>
            <w:tcW w:w="103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2018 год и </w:t>
            </w:r>
          </w:p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2019-2020 годы"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14.12.2017 г  № 260                   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9E7CD4" w:rsidTr="007E596E">
        <w:trPr>
          <w:trHeight w:val="322"/>
        </w:trPr>
        <w:tc>
          <w:tcPr>
            <w:tcW w:w="103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бюджетов на 2018 год</w:t>
            </w:r>
          </w:p>
        </w:tc>
      </w:tr>
      <w:tr w:rsidR="00324D8E" w:rsidRPr="009E7CD4" w:rsidTr="007E596E">
        <w:trPr>
          <w:trHeight w:val="322"/>
        </w:trPr>
        <w:tc>
          <w:tcPr>
            <w:tcW w:w="103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9E7CD4" w:rsidTr="007E596E">
        <w:trPr>
          <w:trHeight w:val="322"/>
        </w:trPr>
        <w:tc>
          <w:tcPr>
            <w:tcW w:w="103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9E7CD4" w:rsidTr="007E596E">
        <w:trPr>
          <w:trHeight w:val="20"/>
        </w:trPr>
        <w:tc>
          <w:tcPr>
            <w:tcW w:w="103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4D8E" w:rsidRPr="009E7CD4" w:rsidTr="007E596E">
        <w:trPr>
          <w:trHeight w:val="276"/>
        </w:trPr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4D8E" w:rsidRPr="009E7CD4" w:rsidTr="007E596E">
        <w:trPr>
          <w:trHeight w:val="276"/>
        </w:trPr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1301913,3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136787,7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49776,8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15031,0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52076,2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15134,4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11786,5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47160,0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800038,9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242426,9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432199,5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56785,3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6405,1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62205,0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41615,8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40248,8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106181,3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36861,1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66320,2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86195,5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83575,5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41065,1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39332,4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1532,7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324D8E" w:rsidRPr="009E7CD4" w:rsidTr="007E596E">
        <w:trPr>
          <w:trHeight w:val="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9E7CD4" w:rsidRDefault="00324D8E" w:rsidP="009E7CD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</w:tbl>
    <w:p w:rsidR="00324D8E" w:rsidRDefault="00324D8E" w:rsidP="00CD26A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140" w:type="dxa"/>
        <w:tblLayout w:type="fixed"/>
        <w:tblLook w:val="00A0"/>
      </w:tblPr>
      <w:tblGrid>
        <w:gridCol w:w="568"/>
        <w:gridCol w:w="6095"/>
        <w:gridCol w:w="567"/>
        <w:gridCol w:w="567"/>
        <w:gridCol w:w="1276"/>
        <w:gridCol w:w="1275"/>
      </w:tblGrid>
      <w:tr w:rsidR="00324D8E" w:rsidRPr="007E596E" w:rsidTr="007E596E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 10</w:t>
            </w:r>
          </w:p>
        </w:tc>
      </w:tr>
      <w:tr w:rsidR="00324D8E" w:rsidRPr="007E596E" w:rsidTr="007E596E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24D8E" w:rsidRPr="007E596E" w:rsidTr="007E596E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24D8E" w:rsidRPr="007E596E" w:rsidTr="007E596E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4D8E" w:rsidRPr="007E596E" w:rsidTr="007E596E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 на 2018 год и плановый период 2019-2020 годы"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14.12.2017 г   № 260                   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D8E" w:rsidRPr="007E596E" w:rsidTr="007E596E">
        <w:trPr>
          <w:trHeight w:val="322"/>
        </w:trPr>
        <w:tc>
          <w:tcPr>
            <w:tcW w:w="103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бюджетов на 2019 и 2020 годы</w:t>
            </w:r>
          </w:p>
        </w:tc>
      </w:tr>
      <w:tr w:rsidR="00324D8E" w:rsidRPr="007E596E" w:rsidTr="007E596E">
        <w:trPr>
          <w:trHeight w:val="322"/>
        </w:trPr>
        <w:tc>
          <w:tcPr>
            <w:tcW w:w="103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7E596E" w:rsidTr="007E596E">
        <w:trPr>
          <w:trHeight w:val="322"/>
        </w:trPr>
        <w:tc>
          <w:tcPr>
            <w:tcW w:w="103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D8E" w:rsidRPr="007E596E" w:rsidTr="007E596E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1089067,4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1101666,8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111053,1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15030,0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45137,6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1104,4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14889,4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11869,7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708717,3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384413,0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54147,2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5879,5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32421,8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25687,0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24320,0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89036,6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37026,0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97541,0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94921,0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28186,5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7E596E" w:rsidTr="007E596E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7E596E" w:rsidRDefault="00324D8E" w:rsidP="007E59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59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</w:tbl>
    <w:p w:rsidR="00324D8E" w:rsidRPr="00CD26A0" w:rsidRDefault="00324D8E" w:rsidP="00CD26A0">
      <w:pPr>
        <w:rPr>
          <w:rFonts w:ascii="Times New Roman" w:hAnsi="Times New Roman" w:cs="Times New Roman"/>
          <w:sz w:val="24"/>
          <w:szCs w:val="24"/>
          <w:lang w:eastAsia="ru-RU"/>
        </w:rPr>
        <w:sectPr w:rsidR="00324D8E" w:rsidRPr="00CD26A0" w:rsidSect="00DA786D">
          <w:footerReference w:type="default" r:id="rId7"/>
          <w:pgSz w:w="11905" w:h="16838" w:code="9"/>
          <w:pgMar w:top="426" w:right="510" w:bottom="142" w:left="1276" w:header="720" w:footer="720" w:gutter="0"/>
          <w:pgNumType w:start="0"/>
          <w:cols w:space="720"/>
          <w:titlePg/>
          <w:docGrid w:linePitch="299"/>
        </w:sect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2" w:type="dxa"/>
        <w:tblLayout w:type="fixed"/>
        <w:tblLook w:val="00A0"/>
      </w:tblPr>
      <w:tblGrid>
        <w:gridCol w:w="780"/>
        <w:gridCol w:w="9993"/>
        <w:gridCol w:w="567"/>
        <w:gridCol w:w="426"/>
        <w:gridCol w:w="567"/>
        <w:gridCol w:w="992"/>
        <w:gridCol w:w="709"/>
        <w:gridCol w:w="1701"/>
      </w:tblGrid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11</w:t>
            </w: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2018 год и плановый период 2019-2020 годы"        от 14.12.2017 № 260</w:t>
            </w:r>
          </w:p>
        </w:tc>
      </w:tr>
      <w:tr w:rsidR="00324D8E" w:rsidRPr="00A41BEE" w:rsidTr="00A41BEE">
        <w:trPr>
          <w:trHeight w:val="20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4D8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2018 год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1301913,3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80494,7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47693,7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45793,7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43617,2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32094,2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22611,5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18869,0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12963,9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12963,9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11939,0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2927,4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56114,1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52636,0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52636,0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36569,9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14937,0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6807,5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14206,4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оплаты труда работников муниципальных учреждений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41065,1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41065,1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41065,1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28374,8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1438,7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26842,1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5424,6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5424,6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2966,4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2256,4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2175,4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61972,6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59352,6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59352,6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30454,0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30149,5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25185,9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24933,9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103158,4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45359,0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9699,6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2279,2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2279,2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766295,6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749923,6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749923,6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40209,8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40209,8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40847,3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12329,3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12329,3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455181,2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455181,2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171360,7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171360,7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10653,3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10653,3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23825,5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23825,5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20346,8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оставщихся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2728,7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47419,1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47419,1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47419,1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41451,8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41451,8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22708,4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22708,4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22708,4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22708,4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21983,4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40190,1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40184,6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40184,6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7035,0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7035,0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7035,0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7035,0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Российской Федерации "Доступная среда" на 2011 - 2020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305,2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324D8E" w:rsidRPr="00A41BEE" w:rsidTr="00A41BEE">
        <w:trPr>
          <w:trHeight w:val="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</w:tbl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797" w:type="dxa"/>
        <w:tblInd w:w="2" w:type="dxa"/>
        <w:tblLayout w:type="fixed"/>
        <w:tblLook w:val="00A0"/>
      </w:tblPr>
      <w:tblGrid>
        <w:gridCol w:w="560"/>
        <w:gridCol w:w="9505"/>
        <w:gridCol w:w="567"/>
        <w:gridCol w:w="425"/>
        <w:gridCol w:w="567"/>
        <w:gridCol w:w="992"/>
        <w:gridCol w:w="709"/>
        <w:gridCol w:w="1236"/>
        <w:gridCol w:w="1236"/>
      </w:tblGrid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2018 год и плановый период 2019-2020 годы"                                               от 14.12.2017 г  № 260</w:t>
            </w:r>
          </w:p>
        </w:tc>
      </w:tr>
      <w:tr w:rsidR="00324D8E" w:rsidRPr="00A41BEE" w:rsidTr="00A41BEE">
        <w:trPr>
          <w:trHeight w:val="20"/>
        </w:trPr>
        <w:tc>
          <w:tcPr>
            <w:tcW w:w="157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группам 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2019 и 2020 годы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1089067,4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1101666,8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72494,7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72494,7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42693,7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42693,7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40793,7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40793,7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38617,2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32094,2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32094,2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6692,4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8526,4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3150,4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3150,4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13047,7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13047,1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13047,7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13047,1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13036,6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39808,0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38458,0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38458,0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36569,8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36569,8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17182,8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17182,8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30185,5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30185,5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28298,0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68685,1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72091,8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66065,1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69471,8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66065,1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69471,8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35852,9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35494,4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27878,8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29906,2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299,1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29607,1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88996,6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88996,6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689591,6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698180,4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673619,6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682208,4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673619,6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682208,4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10663,7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10663,7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440894,7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440894,7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440894,7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2145,8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1145,4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165997,0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165997,0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165997,0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165997,0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24620,6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24620,6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21567,9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21573,1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оставщихся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оставщихся без попечения родителей, в Краснодарском крае"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2747,5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38215,5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36955,5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38211,0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36952,0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2879,0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7835,0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324D8E" w:rsidRPr="00A41BEE" w:rsidTr="00A41BEE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</w:tbl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2" w:type="dxa"/>
        <w:tblLayout w:type="fixed"/>
        <w:tblLook w:val="00A0"/>
      </w:tblPr>
      <w:tblGrid>
        <w:gridCol w:w="540"/>
        <w:gridCol w:w="8674"/>
        <w:gridCol w:w="709"/>
        <w:gridCol w:w="567"/>
        <w:gridCol w:w="709"/>
        <w:gridCol w:w="1687"/>
        <w:gridCol w:w="581"/>
        <w:gridCol w:w="1134"/>
        <w:gridCol w:w="1275"/>
      </w:tblGrid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Приложение13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 на 2018 год и плановый период 2019-2020 годы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14.12.2017 г   № 260    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2018 год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A41BEE" w:rsidTr="00865738">
        <w:trPr>
          <w:trHeight w:val="20"/>
        </w:trPr>
        <w:tc>
          <w:tcPr>
            <w:tcW w:w="15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изменений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13583,6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1301913,3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369915,2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121756,7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49776,8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44078,5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44078,5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44078,5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41902,0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30379,0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52076,2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34701,0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7568,0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7035,0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7035,0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7035,0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7035,0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15134,4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11786,5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11786,5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11786,5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10761,6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03 1 02 60370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03 1 02 60370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2894,9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оставщихся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оставщихся без попечения родителей, в Краснодарском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47127,5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5675,7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5675,7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41451,8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41451,8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работников муниципальных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S1630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S1630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106181,3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36861,1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36821,1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34559,0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2262,1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66320,2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66320,2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10 1 02 60960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10 1 02 60960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9699,6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10 1 02 60960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53756,3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2708,4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1983,4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75178,5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55639,9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30454,0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30149,5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25185,9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24933,9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оставщихся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оставщихся без попечения родителей, в Краснодарском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19538,6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40190,1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26653,3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790817,4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782295,4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242426,9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240626,9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240626,9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240626,9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153426,2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153426,2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81077,7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81077,7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S0490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S0490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1303,2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Российской Федерации "Доступная среда" на 2011 - 2020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L0270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L0270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432199,5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411614,5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411614,5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411614,5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6729,8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6729,8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297229,8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297229,8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90283,0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90283,0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10653,3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10653,3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40209,8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40209,8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-10352,6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62205,0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-10952,6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58795,0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-11352,6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42423,0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-11352,6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42423,0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-11352,6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42423,0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1165,7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-11424,3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39257,3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9688,0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56214,1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14598,3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14598,3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14598,3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14598,3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отрасли "Культура, искусство и кинематография" по предоставлению муниципальных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14598,3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14206,4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14206,4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237,9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41615,8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40248,8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40148,8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36670,7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36670,7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22363,5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14937,0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6807,5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оплаты труда работников муниципальных учреждений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S0120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S0120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14042,0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40940,1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40940,1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39207,4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39207,4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39207,4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39207,4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26842,1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26842,1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1395,4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5424,6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5424,6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1438,7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2336,4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2336,4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1626,4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1559,4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324D8E" w:rsidRPr="00A41BEE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A41BEE" w:rsidRDefault="00324D8E" w:rsidP="00A41B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1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708,9</w:t>
            </w:r>
          </w:p>
        </w:tc>
      </w:tr>
    </w:tbl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Default="00324D8E" w:rsidP="00CF4A33">
      <w:pPr>
        <w:ind w:left="4953" w:firstLine="114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2" w:type="dxa"/>
        <w:tblLayout w:type="fixed"/>
        <w:tblLook w:val="00A0"/>
      </w:tblPr>
      <w:tblGrid>
        <w:gridCol w:w="540"/>
        <w:gridCol w:w="6406"/>
        <w:gridCol w:w="709"/>
        <w:gridCol w:w="567"/>
        <w:gridCol w:w="567"/>
        <w:gridCol w:w="1618"/>
        <w:gridCol w:w="650"/>
        <w:gridCol w:w="1134"/>
        <w:gridCol w:w="1276"/>
        <w:gridCol w:w="1134"/>
        <w:gridCol w:w="1275"/>
      </w:tblGrid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2018 год и </w:t>
            </w:r>
          </w:p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2019-2020 годы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14.12.2017 г   № 260     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и 2020 годы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D8E" w:rsidRPr="00865738" w:rsidTr="00865738">
        <w:trPr>
          <w:trHeight w:val="20"/>
        </w:trPr>
        <w:tc>
          <w:tcPr>
            <w:tcW w:w="158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учетом изменений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1089067,4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1101666,8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285819,3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291035,0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93730,4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96023,1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44776,8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39078,5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36902,0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30379,0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1443,1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3712,7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2738,4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581,3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02 1 03 20590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45137,6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31701,0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17611,0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4341,7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14889,4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11869,7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11869,7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11869,7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11859,2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резервирования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89036,6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36986,0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организации оказания медицинской помощи в соответствии с территориальной программой государственных гарантий оказания гражданам бесплатной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организационной системы оказания специализированной медицинской помощи, развитие инфраструктуры и ресурсного обеспечения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системы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привлечения и закрепления квалифицированных специалистов в соответствии с потребностями муниципальных учреждений здравоохранения муниципального образования Отрадненский район, развитие мер социальной поддержки работникам учреждений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10 3 01 11390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здравоохранения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52010,6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 (за исключением протезов из драгоценных металлов и других дорогостоящих материалов)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бесплатного изготовления и ремонта зубных протезов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10 2 01 60810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таблетированные сахароснижающие препараты, средства самоконтроля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10 4 01 61080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50246,7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02 3 01 60480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89144,0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86524,0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65759,1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35852,9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35494,4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29906,2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299,1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29607,1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20764,9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и лиц из их числа  детей-сирот и детей, оставщихся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оставщихся без попечения родителей, в Краснодарском крае"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14659,7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36955,5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10646,0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и управление муниципальным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17 1 01 10520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S0030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23422,0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691394,6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700028,3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682810,1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691443,8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231746,1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231855,8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151449,8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77517,0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384413,0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384088,0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7262,9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7262,9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285103,2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2113,7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88480,0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88480,0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39926,2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39525,0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32421,8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29411,8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13439,8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7940,0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39908,0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25687,0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24220,0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22606,8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17182,8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1254,0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29998,0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324D8E" w:rsidRPr="00865738" w:rsidTr="00865738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8E" w:rsidRPr="00865738" w:rsidRDefault="00324D8E" w:rsidP="0086573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D8E" w:rsidRPr="00865738" w:rsidRDefault="00324D8E" w:rsidP="00865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7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</w:tbl>
    <w:p w:rsidR="00324D8E" w:rsidRDefault="00324D8E" w:rsidP="00865738">
      <w:pPr>
        <w:rPr>
          <w:rFonts w:ascii="Times New Roman" w:hAnsi="Times New Roman" w:cs="Times New Roman"/>
          <w:sz w:val="24"/>
          <w:szCs w:val="24"/>
          <w:lang w:eastAsia="ru-RU"/>
        </w:rPr>
        <w:sectPr w:rsidR="00324D8E" w:rsidSect="00A41BEE">
          <w:pgSz w:w="16838" w:h="11905" w:orient="landscape" w:code="9"/>
          <w:pgMar w:top="1134" w:right="567" w:bottom="510" w:left="567" w:header="720" w:footer="720" w:gutter="0"/>
          <w:pgNumType w:start="0"/>
          <w:cols w:space="720"/>
          <w:titlePg/>
          <w:docGrid w:linePitch="299"/>
        </w:sectPr>
      </w:pPr>
    </w:p>
    <w:p w:rsidR="00324D8E" w:rsidRPr="00CF4A33" w:rsidRDefault="00324D8E" w:rsidP="002E22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CF4A33">
        <w:rPr>
          <w:rFonts w:ascii="Times New Roman" w:hAnsi="Times New Roman" w:cs="Times New Roman"/>
          <w:sz w:val="24"/>
          <w:szCs w:val="24"/>
          <w:lang w:eastAsia="ru-RU"/>
        </w:rPr>
        <w:t>риложение 15</w:t>
      </w:r>
    </w:p>
    <w:p w:rsidR="00324D8E" w:rsidRPr="00CF4A33" w:rsidRDefault="00324D8E" w:rsidP="002E22A8">
      <w:pPr>
        <w:tabs>
          <w:tab w:val="left" w:pos="4800"/>
        </w:tabs>
        <w:ind w:left="49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F4A33">
        <w:rPr>
          <w:rFonts w:ascii="Times New Roman" w:hAnsi="Times New Roman" w:cs="Times New Roman"/>
          <w:sz w:val="24"/>
          <w:szCs w:val="24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324D8E" w:rsidRDefault="00324D8E" w:rsidP="002E22A8">
      <w:pPr>
        <w:ind w:left="4953" w:firstLine="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от 14.12.2017 № 260</w:t>
      </w:r>
    </w:p>
    <w:p w:rsidR="00324D8E" w:rsidRPr="00CF4A33" w:rsidRDefault="00324D8E" w:rsidP="00C83EB7">
      <w:pPr>
        <w:ind w:left="4953" w:firstLine="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Pr="00CF4A33" w:rsidRDefault="00324D8E" w:rsidP="00CF4A3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F4A33">
        <w:rPr>
          <w:rFonts w:ascii="Times New Roman" w:hAnsi="Times New Roman" w:cs="Times New Roman"/>
          <w:sz w:val="24"/>
          <w:szCs w:val="24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2018 год</w:t>
      </w:r>
    </w:p>
    <w:p w:rsidR="00324D8E" w:rsidRPr="00CF4A33" w:rsidRDefault="00324D8E" w:rsidP="00CF4A33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F4A33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807"/>
        <w:gridCol w:w="1417"/>
      </w:tblGrid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4D8E" w:rsidRPr="005F7C59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C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53640,2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</w:t>
            </w: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324D8E" w:rsidRDefault="00324D8E" w:rsidP="007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7B4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14000,0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324D8E" w:rsidRDefault="00324D8E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Default="00324D8E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324D8E" w:rsidRDefault="00324D8E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1920,0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324D8E" w:rsidRDefault="00324D8E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Default="00324D8E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4D2D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1920,0</w:t>
            </w:r>
          </w:p>
        </w:tc>
      </w:tr>
      <w:tr w:rsidR="00324D8E" w:rsidRPr="00FE1DC0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324D8E" w:rsidRPr="00FE1DC0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FE1DC0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63724,7</w:t>
            </w:r>
          </w:p>
        </w:tc>
      </w:tr>
      <w:tr w:rsidR="00324D8E" w:rsidRPr="00FE1DC0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324D8E" w:rsidRPr="00FE1DC0" w:rsidRDefault="00324D8E" w:rsidP="00FE1D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1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1273710,3</w:t>
            </w:r>
          </w:p>
        </w:tc>
      </w:tr>
      <w:tr w:rsidR="00324D8E" w:rsidRPr="00FE1DC0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807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</w:t>
            </w: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 бюджетов</w:t>
            </w:r>
          </w:p>
        </w:tc>
        <w:tc>
          <w:tcPr>
            <w:tcW w:w="1417" w:type="dxa"/>
          </w:tcPr>
          <w:p w:rsidR="00324D8E" w:rsidRPr="00FE1DC0" w:rsidRDefault="00324D8E" w:rsidP="00FE1D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1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1273710,3</w:t>
            </w:r>
          </w:p>
        </w:tc>
      </w:tr>
      <w:tr w:rsidR="00324D8E" w:rsidRPr="00FE1DC0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807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324D8E" w:rsidRPr="00FE1DC0" w:rsidRDefault="00324D8E" w:rsidP="00FE1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FE1DC0" w:rsidRDefault="00324D8E" w:rsidP="00FE1D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1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1273710,3</w:t>
            </w:r>
          </w:p>
        </w:tc>
      </w:tr>
      <w:tr w:rsidR="00324D8E" w:rsidRPr="00FE1DC0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807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324D8E" w:rsidRPr="00FE1DC0" w:rsidRDefault="00324D8E" w:rsidP="00FE1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FE1DC0" w:rsidRDefault="00324D8E" w:rsidP="00FE1DC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1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1273710,3</w:t>
            </w:r>
          </w:p>
        </w:tc>
      </w:tr>
      <w:tr w:rsidR="00324D8E" w:rsidRPr="00FE1DC0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45118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807" w:type="dxa"/>
          </w:tcPr>
          <w:p w:rsidR="00324D8E" w:rsidRPr="00CF4A33" w:rsidRDefault="00324D8E" w:rsidP="0045118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324D8E" w:rsidRPr="00FE1DC0" w:rsidRDefault="00324D8E" w:rsidP="001E464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1337435,0</w:t>
            </w:r>
          </w:p>
        </w:tc>
      </w:tr>
      <w:tr w:rsidR="00324D8E" w:rsidRPr="00FE1DC0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807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</w:t>
            </w: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 бюджетов</w:t>
            </w:r>
          </w:p>
        </w:tc>
        <w:tc>
          <w:tcPr>
            <w:tcW w:w="1417" w:type="dxa"/>
          </w:tcPr>
          <w:p w:rsidR="00324D8E" w:rsidRPr="00FE1DC0" w:rsidRDefault="00324D8E" w:rsidP="00FE1DC0">
            <w:pPr>
              <w:rPr>
                <w:rFonts w:cs="Times New Roman"/>
              </w:rPr>
            </w:pPr>
            <w:r w:rsidRPr="00FE1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1337435,0</w:t>
            </w:r>
          </w:p>
        </w:tc>
      </w:tr>
      <w:tr w:rsidR="00324D8E" w:rsidRPr="00FE1DC0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807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324D8E" w:rsidRPr="00FE1DC0" w:rsidRDefault="00324D8E" w:rsidP="00FE1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FE1DC0" w:rsidRDefault="00324D8E" w:rsidP="00FE1DC0">
            <w:pPr>
              <w:rPr>
                <w:rFonts w:cs="Times New Roman"/>
              </w:rPr>
            </w:pPr>
            <w:r w:rsidRPr="00FE1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1337435,0</w:t>
            </w:r>
          </w:p>
        </w:tc>
      </w:tr>
      <w:tr w:rsidR="00324D8E" w:rsidRPr="00FE1DC0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807" w:type="dxa"/>
          </w:tcPr>
          <w:p w:rsidR="00324D8E" w:rsidRPr="00CF4A33" w:rsidRDefault="00324D8E" w:rsidP="00FE1DC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324D8E" w:rsidRPr="00FE1DC0" w:rsidRDefault="00324D8E" w:rsidP="00FE1D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FE1DC0" w:rsidRDefault="00324D8E" w:rsidP="00FE1DC0">
            <w:pPr>
              <w:rPr>
                <w:rFonts w:cs="Times New Roman"/>
              </w:rPr>
            </w:pPr>
            <w:r w:rsidRPr="00FE1D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1337435,0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324D8E" w:rsidRDefault="00324D8E" w:rsidP="00333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333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22164,5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417" w:type="dxa"/>
          </w:tcPr>
          <w:p w:rsidR="00324D8E" w:rsidRDefault="00324D8E" w:rsidP="00333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333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22164,5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11435,5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11435,5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11435,5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33600,0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33600,0</w:t>
            </w:r>
          </w:p>
        </w:tc>
      </w:tr>
      <w:tr w:rsidR="00324D8E" w:rsidRPr="00CF4A33" w:rsidTr="005F7C59">
        <w:trPr>
          <w:trHeight w:val="20"/>
        </w:trPr>
        <w:tc>
          <w:tcPr>
            <w:tcW w:w="3090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807" w:type="dxa"/>
          </w:tcPr>
          <w:p w:rsidR="00324D8E" w:rsidRPr="00CF4A33" w:rsidRDefault="00324D8E" w:rsidP="00CF4A3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4A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4D8E" w:rsidRPr="00CF4A33" w:rsidRDefault="00324D8E" w:rsidP="001E46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-33600,0</w:t>
            </w:r>
          </w:p>
        </w:tc>
      </w:tr>
    </w:tbl>
    <w:p w:rsidR="00324D8E" w:rsidRDefault="00324D8E" w:rsidP="00CF4A33">
      <w:pPr>
        <w:pStyle w:val="Header"/>
        <w:tabs>
          <w:tab w:val="clear" w:pos="4677"/>
          <w:tab w:val="left" w:pos="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324D8E" w:rsidRPr="00C83EB7" w:rsidRDefault="00324D8E" w:rsidP="002E22A8">
      <w:pPr>
        <w:ind w:firstLine="448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83EB7">
        <w:rPr>
          <w:rFonts w:ascii="Times New Roman" w:hAnsi="Times New Roman" w:cs="Times New Roman"/>
          <w:sz w:val="24"/>
          <w:szCs w:val="24"/>
          <w:lang w:eastAsia="ru-RU"/>
        </w:rPr>
        <w:t>Приложение 16</w:t>
      </w:r>
    </w:p>
    <w:p w:rsidR="00324D8E" w:rsidRPr="00C83EB7" w:rsidRDefault="00324D8E" w:rsidP="002E22A8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83EB7">
        <w:rPr>
          <w:rFonts w:ascii="Times New Roman" w:hAnsi="Times New Roman" w:cs="Times New Roman"/>
          <w:sz w:val="24"/>
          <w:szCs w:val="24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2018 год и на плановый период 2019 и 2020 годов"</w:t>
      </w:r>
    </w:p>
    <w:p w:rsidR="00324D8E" w:rsidRPr="00C83EB7" w:rsidRDefault="00324D8E" w:rsidP="002E22A8">
      <w:pPr>
        <w:ind w:firstLine="430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83E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14.12.2017 №</w:t>
      </w:r>
      <w:r w:rsidRPr="00C83E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260</w:t>
      </w:r>
    </w:p>
    <w:p w:rsidR="00324D8E" w:rsidRPr="00C83EB7" w:rsidRDefault="00324D8E" w:rsidP="002E22A8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4D8E" w:rsidRPr="00C83EB7" w:rsidRDefault="00324D8E" w:rsidP="002E22A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3EB7">
        <w:rPr>
          <w:rFonts w:ascii="Times New Roman" w:hAnsi="Times New Roman" w:cs="Times New Roman"/>
          <w:sz w:val="24"/>
          <w:szCs w:val="24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</w:t>
      </w:r>
    </w:p>
    <w:p w:rsidR="00324D8E" w:rsidRPr="00C83EB7" w:rsidRDefault="00324D8E" w:rsidP="002E22A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3EB7">
        <w:rPr>
          <w:rFonts w:ascii="Times New Roman" w:hAnsi="Times New Roman" w:cs="Times New Roman"/>
          <w:sz w:val="24"/>
          <w:szCs w:val="24"/>
          <w:lang w:eastAsia="ru-RU"/>
        </w:rPr>
        <w:t>на 2019 и 2020годы</w:t>
      </w:r>
    </w:p>
    <w:p w:rsidR="00324D8E" w:rsidRPr="00C83EB7" w:rsidRDefault="00324D8E" w:rsidP="002E22A8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83EB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83EB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83EB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83EB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83EB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83EB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83EB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83E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тыс. рублей</w:t>
      </w: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4961"/>
        <w:gridCol w:w="1418"/>
        <w:gridCol w:w="1377"/>
      </w:tblGrid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-3820,0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-3060,0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-3820,0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-3060,0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-19120,0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-15300,0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-19120,0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-15300,0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324D8E" w:rsidRPr="00C83EB7" w:rsidRDefault="00324D8E" w:rsidP="001677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1121787,4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1130566,8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1121787,4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1130566,8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1121787,4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1130566,8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1121787,4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1130566,8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324D8E" w:rsidRPr="00C83EB7" w:rsidRDefault="00324D8E" w:rsidP="0016777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1121787,4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1130566,8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1121787,4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1130566,8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1121787,4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1130566,8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1121787,4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1130566,8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-13600,0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-13600,0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-13600,0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-13600,0</w:t>
            </w:r>
          </w:p>
        </w:tc>
      </w:tr>
      <w:tr w:rsidR="00324D8E" w:rsidRPr="00C83EB7" w:rsidTr="0016777E">
        <w:trPr>
          <w:trHeight w:val="20"/>
        </w:trPr>
        <w:tc>
          <w:tcPr>
            <w:tcW w:w="3092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4961" w:type="dxa"/>
          </w:tcPr>
          <w:p w:rsidR="00324D8E" w:rsidRPr="00C83EB7" w:rsidRDefault="00324D8E" w:rsidP="00614B9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-13600,0</w:t>
            </w:r>
          </w:p>
        </w:tc>
        <w:tc>
          <w:tcPr>
            <w:tcW w:w="1377" w:type="dxa"/>
          </w:tcPr>
          <w:p w:rsidR="00324D8E" w:rsidRPr="00C83EB7" w:rsidRDefault="00324D8E" w:rsidP="00614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E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-13600,0</w:t>
            </w:r>
          </w:p>
        </w:tc>
      </w:tr>
    </w:tbl>
    <w:p w:rsidR="00324D8E" w:rsidRDefault="00324D8E" w:rsidP="002E22A8">
      <w:pPr>
        <w:pStyle w:val="Header"/>
        <w:tabs>
          <w:tab w:val="left" w:pos="4800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324D8E" w:rsidRPr="00946753" w:rsidRDefault="00324D8E" w:rsidP="00B578B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6753"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(Иващенко) обеспечить опубликование (обнародование) настоящего решения в установленном законодательством порядке.</w:t>
      </w:r>
    </w:p>
    <w:p w:rsidR="00324D8E" w:rsidRPr="00946753" w:rsidRDefault="00324D8E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6753">
        <w:rPr>
          <w:rFonts w:ascii="Times New Roman" w:hAnsi="Times New Roman" w:cs="Times New Roman"/>
          <w:sz w:val="28"/>
          <w:szCs w:val="28"/>
        </w:rPr>
        <w:tab/>
        <w:t xml:space="preserve"> 3. Настоящее решение вступает в силу со дня его опубликования.</w:t>
      </w:r>
    </w:p>
    <w:p w:rsidR="00324D8E" w:rsidRPr="00946753" w:rsidRDefault="00324D8E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46753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94675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324D8E" w:rsidRPr="00946753" w:rsidRDefault="00324D8E" w:rsidP="000E4F6B">
      <w:pPr>
        <w:rPr>
          <w:rFonts w:ascii="Times New Roman" w:hAnsi="Times New Roman" w:cs="Times New Roman"/>
          <w:sz w:val="28"/>
          <w:szCs w:val="28"/>
        </w:rPr>
      </w:pPr>
      <w:r w:rsidRPr="00946753">
        <w:rPr>
          <w:rFonts w:ascii="Times New Roman" w:hAnsi="Times New Roman" w:cs="Times New Roman"/>
          <w:color w:val="000000"/>
          <w:sz w:val="28"/>
          <w:szCs w:val="28"/>
        </w:rPr>
        <w:t>Отрадненский район</w:t>
      </w:r>
      <w:r w:rsidRPr="009467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А.В. Волненко </w:t>
      </w:r>
    </w:p>
    <w:p w:rsidR="00324D8E" w:rsidRPr="00946753" w:rsidRDefault="00324D8E" w:rsidP="000E4F6B">
      <w:pPr>
        <w:rPr>
          <w:rFonts w:ascii="Times New Roman" w:hAnsi="Times New Roman" w:cs="Times New Roman"/>
          <w:sz w:val="28"/>
          <w:szCs w:val="28"/>
        </w:rPr>
      </w:pPr>
    </w:p>
    <w:p w:rsidR="00324D8E" w:rsidRDefault="00324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B16C1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324D8E" w:rsidRDefault="00324D8E">
      <w:pPr>
        <w:rPr>
          <w:rFonts w:ascii="Times New Roman" w:hAnsi="Times New Roman" w:cs="Times New Roman"/>
          <w:sz w:val="28"/>
          <w:szCs w:val="28"/>
        </w:rPr>
      </w:pPr>
      <w:r w:rsidRPr="00B16C10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16C1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С.Н. Лазарев</w:t>
      </w:r>
    </w:p>
    <w:sectPr w:rsidR="00324D8E" w:rsidSect="00F8122B">
      <w:pgSz w:w="11905" w:h="16838" w:code="9"/>
      <w:pgMar w:top="567" w:right="510" w:bottom="567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D8E" w:rsidRDefault="00324D8E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4D8E" w:rsidRDefault="00324D8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D8E" w:rsidRDefault="00324D8E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D8E" w:rsidRDefault="00324D8E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4D8E" w:rsidRDefault="00324D8E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5289"/>
    <w:rsid w:val="0000549F"/>
    <w:rsid w:val="00005678"/>
    <w:rsid w:val="00005AAB"/>
    <w:rsid w:val="000061B6"/>
    <w:rsid w:val="000070BB"/>
    <w:rsid w:val="00007472"/>
    <w:rsid w:val="0000764C"/>
    <w:rsid w:val="00010962"/>
    <w:rsid w:val="000112D7"/>
    <w:rsid w:val="00011790"/>
    <w:rsid w:val="00011974"/>
    <w:rsid w:val="0001225F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3BA"/>
    <w:rsid w:val="000165D7"/>
    <w:rsid w:val="00017330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2797"/>
    <w:rsid w:val="00033668"/>
    <w:rsid w:val="000347FE"/>
    <w:rsid w:val="000357D7"/>
    <w:rsid w:val="00035B91"/>
    <w:rsid w:val="00037BE8"/>
    <w:rsid w:val="0004149B"/>
    <w:rsid w:val="0004186D"/>
    <w:rsid w:val="00041899"/>
    <w:rsid w:val="00042E1A"/>
    <w:rsid w:val="000434AD"/>
    <w:rsid w:val="000439CE"/>
    <w:rsid w:val="00044AC2"/>
    <w:rsid w:val="00046251"/>
    <w:rsid w:val="000504DE"/>
    <w:rsid w:val="000511BE"/>
    <w:rsid w:val="00051C6F"/>
    <w:rsid w:val="00054D2D"/>
    <w:rsid w:val="00063435"/>
    <w:rsid w:val="000637C7"/>
    <w:rsid w:val="00063FD5"/>
    <w:rsid w:val="000640CA"/>
    <w:rsid w:val="00066B0C"/>
    <w:rsid w:val="000670D3"/>
    <w:rsid w:val="000701E1"/>
    <w:rsid w:val="000702A1"/>
    <w:rsid w:val="0007651B"/>
    <w:rsid w:val="0008290F"/>
    <w:rsid w:val="00082C8D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D0A"/>
    <w:rsid w:val="00092FD5"/>
    <w:rsid w:val="00093BC0"/>
    <w:rsid w:val="00096C6E"/>
    <w:rsid w:val="000970FE"/>
    <w:rsid w:val="000A0147"/>
    <w:rsid w:val="000A0F17"/>
    <w:rsid w:val="000A35FA"/>
    <w:rsid w:val="000A364B"/>
    <w:rsid w:val="000A524D"/>
    <w:rsid w:val="000A620C"/>
    <w:rsid w:val="000A6357"/>
    <w:rsid w:val="000A7E1A"/>
    <w:rsid w:val="000B1188"/>
    <w:rsid w:val="000B1548"/>
    <w:rsid w:val="000B295B"/>
    <w:rsid w:val="000B39DB"/>
    <w:rsid w:val="000B4171"/>
    <w:rsid w:val="000B4202"/>
    <w:rsid w:val="000B5B6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101"/>
    <w:rsid w:val="000D6394"/>
    <w:rsid w:val="000D6EE9"/>
    <w:rsid w:val="000D71BB"/>
    <w:rsid w:val="000D7E55"/>
    <w:rsid w:val="000E0F66"/>
    <w:rsid w:val="000E231D"/>
    <w:rsid w:val="000E3B84"/>
    <w:rsid w:val="000E4068"/>
    <w:rsid w:val="000E4BDA"/>
    <w:rsid w:val="000E4F6B"/>
    <w:rsid w:val="000F19DA"/>
    <w:rsid w:val="000F1ED7"/>
    <w:rsid w:val="000F2FA7"/>
    <w:rsid w:val="000F302B"/>
    <w:rsid w:val="000F44A6"/>
    <w:rsid w:val="000F463B"/>
    <w:rsid w:val="000F5B94"/>
    <w:rsid w:val="00100858"/>
    <w:rsid w:val="0010145B"/>
    <w:rsid w:val="001019E6"/>
    <w:rsid w:val="00101BEA"/>
    <w:rsid w:val="00102D33"/>
    <w:rsid w:val="00112056"/>
    <w:rsid w:val="0011248F"/>
    <w:rsid w:val="00112D6E"/>
    <w:rsid w:val="001154C9"/>
    <w:rsid w:val="00117352"/>
    <w:rsid w:val="00117AD4"/>
    <w:rsid w:val="00120932"/>
    <w:rsid w:val="00120C48"/>
    <w:rsid w:val="00121BD4"/>
    <w:rsid w:val="00122A36"/>
    <w:rsid w:val="00122DD5"/>
    <w:rsid w:val="001235CC"/>
    <w:rsid w:val="00125541"/>
    <w:rsid w:val="001268BA"/>
    <w:rsid w:val="00132BB0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4F15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6777E"/>
    <w:rsid w:val="00170EC2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191"/>
    <w:rsid w:val="00181FA6"/>
    <w:rsid w:val="00182310"/>
    <w:rsid w:val="001827A8"/>
    <w:rsid w:val="00182ABC"/>
    <w:rsid w:val="0018399F"/>
    <w:rsid w:val="00184F07"/>
    <w:rsid w:val="00187026"/>
    <w:rsid w:val="00190AA5"/>
    <w:rsid w:val="00190D6A"/>
    <w:rsid w:val="00192744"/>
    <w:rsid w:val="0019287F"/>
    <w:rsid w:val="00192AFD"/>
    <w:rsid w:val="00192CE3"/>
    <w:rsid w:val="0019336D"/>
    <w:rsid w:val="00194B75"/>
    <w:rsid w:val="00194D59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257F"/>
    <w:rsid w:val="001B2CBA"/>
    <w:rsid w:val="001B37E2"/>
    <w:rsid w:val="001B3BBB"/>
    <w:rsid w:val="001B5710"/>
    <w:rsid w:val="001B6977"/>
    <w:rsid w:val="001C0103"/>
    <w:rsid w:val="001C0454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F46"/>
    <w:rsid w:val="001D71DE"/>
    <w:rsid w:val="001D74EB"/>
    <w:rsid w:val="001E3ECE"/>
    <w:rsid w:val="001E423F"/>
    <w:rsid w:val="001E464B"/>
    <w:rsid w:val="001E48D5"/>
    <w:rsid w:val="001E5013"/>
    <w:rsid w:val="001E52CB"/>
    <w:rsid w:val="001E60E9"/>
    <w:rsid w:val="001E6A7E"/>
    <w:rsid w:val="001E6CE4"/>
    <w:rsid w:val="001F008E"/>
    <w:rsid w:val="001F1ABB"/>
    <w:rsid w:val="001F4459"/>
    <w:rsid w:val="001F449B"/>
    <w:rsid w:val="0020098C"/>
    <w:rsid w:val="00200D1E"/>
    <w:rsid w:val="00201EE2"/>
    <w:rsid w:val="00205267"/>
    <w:rsid w:val="00206F0D"/>
    <w:rsid w:val="00207382"/>
    <w:rsid w:val="00207ECB"/>
    <w:rsid w:val="00211E4A"/>
    <w:rsid w:val="00212865"/>
    <w:rsid w:val="0021457B"/>
    <w:rsid w:val="002177F6"/>
    <w:rsid w:val="00220722"/>
    <w:rsid w:val="0022137D"/>
    <w:rsid w:val="002213F5"/>
    <w:rsid w:val="00221730"/>
    <w:rsid w:val="00222EA0"/>
    <w:rsid w:val="00223C1F"/>
    <w:rsid w:val="00224976"/>
    <w:rsid w:val="00225408"/>
    <w:rsid w:val="00225898"/>
    <w:rsid w:val="00226187"/>
    <w:rsid w:val="00226BD3"/>
    <w:rsid w:val="00227CF4"/>
    <w:rsid w:val="00230468"/>
    <w:rsid w:val="0023251D"/>
    <w:rsid w:val="00232C6A"/>
    <w:rsid w:val="00233EE3"/>
    <w:rsid w:val="002352EC"/>
    <w:rsid w:val="00235609"/>
    <w:rsid w:val="0023743D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48E4"/>
    <w:rsid w:val="0025649B"/>
    <w:rsid w:val="0026048B"/>
    <w:rsid w:val="00262C5C"/>
    <w:rsid w:val="002635F8"/>
    <w:rsid w:val="00264EF0"/>
    <w:rsid w:val="00266834"/>
    <w:rsid w:val="002669D4"/>
    <w:rsid w:val="00266E5A"/>
    <w:rsid w:val="0027030D"/>
    <w:rsid w:val="0027129B"/>
    <w:rsid w:val="00271761"/>
    <w:rsid w:val="002752C6"/>
    <w:rsid w:val="00280899"/>
    <w:rsid w:val="00282B69"/>
    <w:rsid w:val="002840C7"/>
    <w:rsid w:val="00284360"/>
    <w:rsid w:val="00285117"/>
    <w:rsid w:val="00285F25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D17"/>
    <w:rsid w:val="002A0655"/>
    <w:rsid w:val="002A2161"/>
    <w:rsid w:val="002A3F22"/>
    <w:rsid w:val="002A4A3F"/>
    <w:rsid w:val="002A6203"/>
    <w:rsid w:val="002A6899"/>
    <w:rsid w:val="002B0232"/>
    <w:rsid w:val="002B3377"/>
    <w:rsid w:val="002B4044"/>
    <w:rsid w:val="002B4562"/>
    <w:rsid w:val="002B45B8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14D1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4F0D"/>
    <w:rsid w:val="002D5229"/>
    <w:rsid w:val="002D5621"/>
    <w:rsid w:val="002D6549"/>
    <w:rsid w:val="002E0897"/>
    <w:rsid w:val="002E0E64"/>
    <w:rsid w:val="002E1208"/>
    <w:rsid w:val="002E22A8"/>
    <w:rsid w:val="002E2EF3"/>
    <w:rsid w:val="002E3AAD"/>
    <w:rsid w:val="002E3CCD"/>
    <w:rsid w:val="002E4174"/>
    <w:rsid w:val="002E4413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24AA"/>
    <w:rsid w:val="002F4111"/>
    <w:rsid w:val="002F6193"/>
    <w:rsid w:val="002F7E70"/>
    <w:rsid w:val="00300C6F"/>
    <w:rsid w:val="00300D04"/>
    <w:rsid w:val="00301956"/>
    <w:rsid w:val="003019F3"/>
    <w:rsid w:val="003042D5"/>
    <w:rsid w:val="00305878"/>
    <w:rsid w:val="00307AF4"/>
    <w:rsid w:val="00307E9C"/>
    <w:rsid w:val="00307EA7"/>
    <w:rsid w:val="00310C22"/>
    <w:rsid w:val="0031118F"/>
    <w:rsid w:val="00312EEA"/>
    <w:rsid w:val="00313380"/>
    <w:rsid w:val="00313725"/>
    <w:rsid w:val="00313C85"/>
    <w:rsid w:val="00313DBE"/>
    <w:rsid w:val="00313EF0"/>
    <w:rsid w:val="00315EE9"/>
    <w:rsid w:val="00317BA4"/>
    <w:rsid w:val="00321D29"/>
    <w:rsid w:val="00323967"/>
    <w:rsid w:val="00324150"/>
    <w:rsid w:val="00324D8E"/>
    <w:rsid w:val="00331392"/>
    <w:rsid w:val="00332096"/>
    <w:rsid w:val="00333E63"/>
    <w:rsid w:val="00334969"/>
    <w:rsid w:val="00334EE8"/>
    <w:rsid w:val="00335CD8"/>
    <w:rsid w:val="00336878"/>
    <w:rsid w:val="003368C6"/>
    <w:rsid w:val="00336ECC"/>
    <w:rsid w:val="00341588"/>
    <w:rsid w:val="003416B1"/>
    <w:rsid w:val="00343702"/>
    <w:rsid w:val="0034507C"/>
    <w:rsid w:val="00345140"/>
    <w:rsid w:val="003463A0"/>
    <w:rsid w:val="003507D0"/>
    <w:rsid w:val="00353984"/>
    <w:rsid w:val="00354950"/>
    <w:rsid w:val="003557C3"/>
    <w:rsid w:val="003566AA"/>
    <w:rsid w:val="00356BD8"/>
    <w:rsid w:val="00357CA4"/>
    <w:rsid w:val="003622C3"/>
    <w:rsid w:val="00362954"/>
    <w:rsid w:val="003629A8"/>
    <w:rsid w:val="003636B4"/>
    <w:rsid w:val="00364189"/>
    <w:rsid w:val="00364794"/>
    <w:rsid w:val="00365F17"/>
    <w:rsid w:val="00366A3C"/>
    <w:rsid w:val="0036765C"/>
    <w:rsid w:val="00371057"/>
    <w:rsid w:val="003723CB"/>
    <w:rsid w:val="00372E0C"/>
    <w:rsid w:val="0037499D"/>
    <w:rsid w:val="00375F52"/>
    <w:rsid w:val="00376FA0"/>
    <w:rsid w:val="00377523"/>
    <w:rsid w:val="00380902"/>
    <w:rsid w:val="00381127"/>
    <w:rsid w:val="003816F2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720B"/>
    <w:rsid w:val="003A06E3"/>
    <w:rsid w:val="003A0EF0"/>
    <w:rsid w:val="003A14B7"/>
    <w:rsid w:val="003A16A1"/>
    <w:rsid w:val="003A273E"/>
    <w:rsid w:val="003A4459"/>
    <w:rsid w:val="003A47A6"/>
    <w:rsid w:val="003A4BEF"/>
    <w:rsid w:val="003A5F80"/>
    <w:rsid w:val="003A6FA6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36A6"/>
    <w:rsid w:val="003C4357"/>
    <w:rsid w:val="003C5AAA"/>
    <w:rsid w:val="003D0192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37E1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374A"/>
    <w:rsid w:val="004075A5"/>
    <w:rsid w:val="0041154F"/>
    <w:rsid w:val="00413009"/>
    <w:rsid w:val="00413678"/>
    <w:rsid w:val="00413B96"/>
    <w:rsid w:val="00413C4C"/>
    <w:rsid w:val="004141C1"/>
    <w:rsid w:val="00414476"/>
    <w:rsid w:val="00415660"/>
    <w:rsid w:val="00416071"/>
    <w:rsid w:val="0041668D"/>
    <w:rsid w:val="004170FB"/>
    <w:rsid w:val="00417648"/>
    <w:rsid w:val="00420C35"/>
    <w:rsid w:val="0042325C"/>
    <w:rsid w:val="00423E85"/>
    <w:rsid w:val="00424805"/>
    <w:rsid w:val="00426A38"/>
    <w:rsid w:val="00426E80"/>
    <w:rsid w:val="00431FE4"/>
    <w:rsid w:val="0043268D"/>
    <w:rsid w:val="00432733"/>
    <w:rsid w:val="004341C6"/>
    <w:rsid w:val="00436FDC"/>
    <w:rsid w:val="0043712F"/>
    <w:rsid w:val="00442B37"/>
    <w:rsid w:val="00447473"/>
    <w:rsid w:val="00450782"/>
    <w:rsid w:val="004509A7"/>
    <w:rsid w:val="00451187"/>
    <w:rsid w:val="00452381"/>
    <w:rsid w:val="00454CF6"/>
    <w:rsid w:val="00454D5D"/>
    <w:rsid w:val="004569F3"/>
    <w:rsid w:val="00460495"/>
    <w:rsid w:val="00461155"/>
    <w:rsid w:val="00461192"/>
    <w:rsid w:val="00461C8C"/>
    <w:rsid w:val="00463DD3"/>
    <w:rsid w:val="00467437"/>
    <w:rsid w:val="00467F6E"/>
    <w:rsid w:val="0047017C"/>
    <w:rsid w:val="00471A5B"/>
    <w:rsid w:val="00472FE2"/>
    <w:rsid w:val="00474A81"/>
    <w:rsid w:val="004753A0"/>
    <w:rsid w:val="00476199"/>
    <w:rsid w:val="004768D3"/>
    <w:rsid w:val="00477E26"/>
    <w:rsid w:val="00482815"/>
    <w:rsid w:val="00483A91"/>
    <w:rsid w:val="0048442F"/>
    <w:rsid w:val="00490822"/>
    <w:rsid w:val="00490878"/>
    <w:rsid w:val="00490CC7"/>
    <w:rsid w:val="0049231B"/>
    <w:rsid w:val="00492952"/>
    <w:rsid w:val="00494D63"/>
    <w:rsid w:val="00495326"/>
    <w:rsid w:val="00495B9C"/>
    <w:rsid w:val="004965C2"/>
    <w:rsid w:val="004979B9"/>
    <w:rsid w:val="004A0E0D"/>
    <w:rsid w:val="004A1839"/>
    <w:rsid w:val="004A1A75"/>
    <w:rsid w:val="004A1D89"/>
    <w:rsid w:val="004A2816"/>
    <w:rsid w:val="004A546D"/>
    <w:rsid w:val="004A7730"/>
    <w:rsid w:val="004A7D55"/>
    <w:rsid w:val="004B0D60"/>
    <w:rsid w:val="004B179D"/>
    <w:rsid w:val="004B205B"/>
    <w:rsid w:val="004B267E"/>
    <w:rsid w:val="004B3D09"/>
    <w:rsid w:val="004B42E9"/>
    <w:rsid w:val="004B4DC4"/>
    <w:rsid w:val="004B6B1D"/>
    <w:rsid w:val="004B744C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2DA9"/>
    <w:rsid w:val="004D55FD"/>
    <w:rsid w:val="004D60C7"/>
    <w:rsid w:val="004E2828"/>
    <w:rsid w:val="004E3113"/>
    <w:rsid w:val="004E382C"/>
    <w:rsid w:val="004E64F5"/>
    <w:rsid w:val="004E7043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A2C"/>
    <w:rsid w:val="00515824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304ED"/>
    <w:rsid w:val="00532F3A"/>
    <w:rsid w:val="00533E1B"/>
    <w:rsid w:val="00534D96"/>
    <w:rsid w:val="00534EA1"/>
    <w:rsid w:val="005377C9"/>
    <w:rsid w:val="00541EBB"/>
    <w:rsid w:val="00542706"/>
    <w:rsid w:val="005437CD"/>
    <w:rsid w:val="00544026"/>
    <w:rsid w:val="00545D79"/>
    <w:rsid w:val="00546166"/>
    <w:rsid w:val="0054626A"/>
    <w:rsid w:val="005468CE"/>
    <w:rsid w:val="005471A9"/>
    <w:rsid w:val="00552130"/>
    <w:rsid w:val="00560DC1"/>
    <w:rsid w:val="00560E31"/>
    <w:rsid w:val="00561F91"/>
    <w:rsid w:val="005627E9"/>
    <w:rsid w:val="00562A3A"/>
    <w:rsid w:val="00564541"/>
    <w:rsid w:val="00564B85"/>
    <w:rsid w:val="00564DC8"/>
    <w:rsid w:val="005655A3"/>
    <w:rsid w:val="00567582"/>
    <w:rsid w:val="005713F0"/>
    <w:rsid w:val="005715E2"/>
    <w:rsid w:val="005719E2"/>
    <w:rsid w:val="005725FD"/>
    <w:rsid w:val="00572894"/>
    <w:rsid w:val="00575673"/>
    <w:rsid w:val="00577555"/>
    <w:rsid w:val="00580266"/>
    <w:rsid w:val="00582BEE"/>
    <w:rsid w:val="005838E6"/>
    <w:rsid w:val="0058426E"/>
    <w:rsid w:val="00586DE8"/>
    <w:rsid w:val="005909CE"/>
    <w:rsid w:val="00592DB1"/>
    <w:rsid w:val="0059489D"/>
    <w:rsid w:val="00595AD9"/>
    <w:rsid w:val="00596428"/>
    <w:rsid w:val="005A0A51"/>
    <w:rsid w:val="005A2D7A"/>
    <w:rsid w:val="005A3D54"/>
    <w:rsid w:val="005A6656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67E5"/>
    <w:rsid w:val="005B77CC"/>
    <w:rsid w:val="005B7EF2"/>
    <w:rsid w:val="005C064D"/>
    <w:rsid w:val="005C14ED"/>
    <w:rsid w:val="005C69CA"/>
    <w:rsid w:val="005C7F4F"/>
    <w:rsid w:val="005D06DB"/>
    <w:rsid w:val="005D1733"/>
    <w:rsid w:val="005D3374"/>
    <w:rsid w:val="005D5A0A"/>
    <w:rsid w:val="005D5A85"/>
    <w:rsid w:val="005D5CDC"/>
    <w:rsid w:val="005D5DF6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F1AF0"/>
    <w:rsid w:val="005F2859"/>
    <w:rsid w:val="005F7C59"/>
    <w:rsid w:val="005F7D51"/>
    <w:rsid w:val="00605107"/>
    <w:rsid w:val="00605D17"/>
    <w:rsid w:val="0060684E"/>
    <w:rsid w:val="0060747D"/>
    <w:rsid w:val="00607FFC"/>
    <w:rsid w:val="00610552"/>
    <w:rsid w:val="00611995"/>
    <w:rsid w:val="006128B6"/>
    <w:rsid w:val="006140AA"/>
    <w:rsid w:val="00614B36"/>
    <w:rsid w:val="00614B95"/>
    <w:rsid w:val="00615D58"/>
    <w:rsid w:val="00617523"/>
    <w:rsid w:val="0061765E"/>
    <w:rsid w:val="00617B36"/>
    <w:rsid w:val="00617DF7"/>
    <w:rsid w:val="00620F6A"/>
    <w:rsid w:val="00623B94"/>
    <w:rsid w:val="0062551B"/>
    <w:rsid w:val="00625F9C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2793"/>
    <w:rsid w:val="006428E9"/>
    <w:rsid w:val="006430D5"/>
    <w:rsid w:val="00647589"/>
    <w:rsid w:val="00647C43"/>
    <w:rsid w:val="00647D8F"/>
    <w:rsid w:val="00647F1C"/>
    <w:rsid w:val="0065111F"/>
    <w:rsid w:val="00652E40"/>
    <w:rsid w:val="00652F07"/>
    <w:rsid w:val="00653567"/>
    <w:rsid w:val="00653A52"/>
    <w:rsid w:val="006550AC"/>
    <w:rsid w:val="00656689"/>
    <w:rsid w:val="006608BC"/>
    <w:rsid w:val="006620AD"/>
    <w:rsid w:val="006627B8"/>
    <w:rsid w:val="00662DE7"/>
    <w:rsid w:val="0066506E"/>
    <w:rsid w:val="006658B2"/>
    <w:rsid w:val="006669A6"/>
    <w:rsid w:val="00670AFA"/>
    <w:rsid w:val="00671C67"/>
    <w:rsid w:val="006722C8"/>
    <w:rsid w:val="00673D99"/>
    <w:rsid w:val="0067537E"/>
    <w:rsid w:val="00675390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270F"/>
    <w:rsid w:val="00683CBF"/>
    <w:rsid w:val="00684E33"/>
    <w:rsid w:val="00686202"/>
    <w:rsid w:val="00686CE9"/>
    <w:rsid w:val="0069083B"/>
    <w:rsid w:val="00690C35"/>
    <w:rsid w:val="00691A5C"/>
    <w:rsid w:val="00691DB9"/>
    <w:rsid w:val="00692F60"/>
    <w:rsid w:val="00693646"/>
    <w:rsid w:val="00693D26"/>
    <w:rsid w:val="00694D1C"/>
    <w:rsid w:val="00697690"/>
    <w:rsid w:val="006A1C08"/>
    <w:rsid w:val="006A2DEA"/>
    <w:rsid w:val="006A36B8"/>
    <w:rsid w:val="006A422F"/>
    <w:rsid w:val="006A57BF"/>
    <w:rsid w:val="006A6710"/>
    <w:rsid w:val="006A68E4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197A"/>
    <w:rsid w:val="006C1D25"/>
    <w:rsid w:val="006C4255"/>
    <w:rsid w:val="006C486D"/>
    <w:rsid w:val="006C4CC4"/>
    <w:rsid w:val="006C4EA3"/>
    <w:rsid w:val="006C54F7"/>
    <w:rsid w:val="006C5507"/>
    <w:rsid w:val="006C56BC"/>
    <w:rsid w:val="006C5ACB"/>
    <w:rsid w:val="006C65C7"/>
    <w:rsid w:val="006C6E9A"/>
    <w:rsid w:val="006C79C9"/>
    <w:rsid w:val="006D2DC1"/>
    <w:rsid w:val="006D40B4"/>
    <w:rsid w:val="006D5B95"/>
    <w:rsid w:val="006D6B65"/>
    <w:rsid w:val="006D6C1E"/>
    <w:rsid w:val="006D75F2"/>
    <w:rsid w:val="006E0EA5"/>
    <w:rsid w:val="006E19D2"/>
    <w:rsid w:val="006E1ED7"/>
    <w:rsid w:val="006E2BF2"/>
    <w:rsid w:val="006E5CB9"/>
    <w:rsid w:val="006E6A8A"/>
    <w:rsid w:val="006F193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78EC"/>
    <w:rsid w:val="00710AB7"/>
    <w:rsid w:val="00712AA2"/>
    <w:rsid w:val="00716B70"/>
    <w:rsid w:val="0072321D"/>
    <w:rsid w:val="00723A8D"/>
    <w:rsid w:val="00726595"/>
    <w:rsid w:val="00726C01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874"/>
    <w:rsid w:val="00736B02"/>
    <w:rsid w:val="00736EBB"/>
    <w:rsid w:val="00736FC8"/>
    <w:rsid w:val="00737929"/>
    <w:rsid w:val="00740008"/>
    <w:rsid w:val="00740D2B"/>
    <w:rsid w:val="00741D96"/>
    <w:rsid w:val="00742894"/>
    <w:rsid w:val="0074604F"/>
    <w:rsid w:val="007462C0"/>
    <w:rsid w:val="00746559"/>
    <w:rsid w:val="007470C0"/>
    <w:rsid w:val="00747422"/>
    <w:rsid w:val="007474D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129D"/>
    <w:rsid w:val="007747A3"/>
    <w:rsid w:val="00774FAE"/>
    <w:rsid w:val="007758C9"/>
    <w:rsid w:val="00776AB3"/>
    <w:rsid w:val="00777B18"/>
    <w:rsid w:val="00781C9C"/>
    <w:rsid w:val="00784109"/>
    <w:rsid w:val="007855BC"/>
    <w:rsid w:val="007862F2"/>
    <w:rsid w:val="00786345"/>
    <w:rsid w:val="00791F18"/>
    <w:rsid w:val="00793D20"/>
    <w:rsid w:val="007959BF"/>
    <w:rsid w:val="00795A19"/>
    <w:rsid w:val="007A1946"/>
    <w:rsid w:val="007A30A5"/>
    <w:rsid w:val="007A35B5"/>
    <w:rsid w:val="007A67C3"/>
    <w:rsid w:val="007A68F6"/>
    <w:rsid w:val="007A7952"/>
    <w:rsid w:val="007B0682"/>
    <w:rsid w:val="007B0A45"/>
    <w:rsid w:val="007B0AD5"/>
    <w:rsid w:val="007B1601"/>
    <w:rsid w:val="007B1AEE"/>
    <w:rsid w:val="007B205E"/>
    <w:rsid w:val="007B237A"/>
    <w:rsid w:val="007B28FC"/>
    <w:rsid w:val="007B2DE9"/>
    <w:rsid w:val="007B359F"/>
    <w:rsid w:val="007B465F"/>
    <w:rsid w:val="007B47C3"/>
    <w:rsid w:val="007B6ABA"/>
    <w:rsid w:val="007C082A"/>
    <w:rsid w:val="007C0898"/>
    <w:rsid w:val="007C09CA"/>
    <w:rsid w:val="007C17E7"/>
    <w:rsid w:val="007C2F8C"/>
    <w:rsid w:val="007C39F9"/>
    <w:rsid w:val="007C59D0"/>
    <w:rsid w:val="007D2B6D"/>
    <w:rsid w:val="007D43D3"/>
    <w:rsid w:val="007D450D"/>
    <w:rsid w:val="007D5064"/>
    <w:rsid w:val="007D5970"/>
    <w:rsid w:val="007D5B25"/>
    <w:rsid w:val="007E187F"/>
    <w:rsid w:val="007E240F"/>
    <w:rsid w:val="007E3BF7"/>
    <w:rsid w:val="007E596E"/>
    <w:rsid w:val="007E6C23"/>
    <w:rsid w:val="007F15CB"/>
    <w:rsid w:val="007F2568"/>
    <w:rsid w:val="007F610A"/>
    <w:rsid w:val="007F6DF7"/>
    <w:rsid w:val="00800382"/>
    <w:rsid w:val="008008AF"/>
    <w:rsid w:val="00801FB6"/>
    <w:rsid w:val="00803E93"/>
    <w:rsid w:val="00804606"/>
    <w:rsid w:val="00804D0F"/>
    <w:rsid w:val="00805069"/>
    <w:rsid w:val="00805787"/>
    <w:rsid w:val="00805C2A"/>
    <w:rsid w:val="00805EA6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0A66"/>
    <w:rsid w:val="008325C2"/>
    <w:rsid w:val="008337EF"/>
    <w:rsid w:val="008339B2"/>
    <w:rsid w:val="008372C8"/>
    <w:rsid w:val="00837BA5"/>
    <w:rsid w:val="00840CC7"/>
    <w:rsid w:val="00843A4A"/>
    <w:rsid w:val="0084440C"/>
    <w:rsid w:val="00844C67"/>
    <w:rsid w:val="00845AA1"/>
    <w:rsid w:val="008477D6"/>
    <w:rsid w:val="0085067F"/>
    <w:rsid w:val="00851499"/>
    <w:rsid w:val="00851E10"/>
    <w:rsid w:val="008526EB"/>
    <w:rsid w:val="008533FC"/>
    <w:rsid w:val="008539C9"/>
    <w:rsid w:val="00854B40"/>
    <w:rsid w:val="00856263"/>
    <w:rsid w:val="00857118"/>
    <w:rsid w:val="00857A60"/>
    <w:rsid w:val="00860206"/>
    <w:rsid w:val="008609B7"/>
    <w:rsid w:val="00861A4B"/>
    <w:rsid w:val="008641B1"/>
    <w:rsid w:val="00865738"/>
    <w:rsid w:val="00865B33"/>
    <w:rsid w:val="0086666E"/>
    <w:rsid w:val="00866FED"/>
    <w:rsid w:val="00872494"/>
    <w:rsid w:val="00874E08"/>
    <w:rsid w:val="00880AC4"/>
    <w:rsid w:val="008830EE"/>
    <w:rsid w:val="00884683"/>
    <w:rsid w:val="0088645F"/>
    <w:rsid w:val="00886A44"/>
    <w:rsid w:val="008873D1"/>
    <w:rsid w:val="00887F66"/>
    <w:rsid w:val="008930A0"/>
    <w:rsid w:val="00895BA1"/>
    <w:rsid w:val="00897618"/>
    <w:rsid w:val="008979C4"/>
    <w:rsid w:val="00897A7C"/>
    <w:rsid w:val="008A02DD"/>
    <w:rsid w:val="008A2B05"/>
    <w:rsid w:val="008A3DA1"/>
    <w:rsid w:val="008A3F71"/>
    <w:rsid w:val="008A48FB"/>
    <w:rsid w:val="008A4ADD"/>
    <w:rsid w:val="008A6B1B"/>
    <w:rsid w:val="008A76E4"/>
    <w:rsid w:val="008A7CB6"/>
    <w:rsid w:val="008A7DD8"/>
    <w:rsid w:val="008B1E6D"/>
    <w:rsid w:val="008B2248"/>
    <w:rsid w:val="008B255B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0809"/>
    <w:rsid w:val="008C4C67"/>
    <w:rsid w:val="008C6407"/>
    <w:rsid w:val="008C6F56"/>
    <w:rsid w:val="008C751D"/>
    <w:rsid w:val="008D1042"/>
    <w:rsid w:val="008D14BC"/>
    <w:rsid w:val="008D1E47"/>
    <w:rsid w:val="008D1EE8"/>
    <w:rsid w:val="008D2840"/>
    <w:rsid w:val="008D473A"/>
    <w:rsid w:val="008D5332"/>
    <w:rsid w:val="008D74D2"/>
    <w:rsid w:val="008D7F80"/>
    <w:rsid w:val="008E000C"/>
    <w:rsid w:val="008E133D"/>
    <w:rsid w:val="008E1A66"/>
    <w:rsid w:val="008E21C0"/>
    <w:rsid w:val="008E222E"/>
    <w:rsid w:val="008E27A0"/>
    <w:rsid w:val="008E2C54"/>
    <w:rsid w:val="008E3157"/>
    <w:rsid w:val="008E3395"/>
    <w:rsid w:val="008E385E"/>
    <w:rsid w:val="008E42C5"/>
    <w:rsid w:val="008E4D6A"/>
    <w:rsid w:val="008E5037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070D4"/>
    <w:rsid w:val="00912C85"/>
    <w:rsid w:val="0091317C"/>
    <w:rsid w:val="00913921"/>
    <w:rsid w:val="00914D98"/>
    <w:rsid w:val="00916664"/>
    <w:rsid w:val="00917B9D"/>
    <w:rsid w:val="00920B53"/>
    <w:rsid w:val="00924AC7"/>
    <w:rsid w:val="0092623E"/>
    <w:rsid w:val="00927CE9"/>
    <w:rsid w:val="00930335"/>
    <w:rsid w:val="00930C98"/>
    <w:rsid w:val="00933BD8"/>
    <w:rsid w:val="00936A6D"/>
    <w:rsid w:val="00937112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903"/>
    <w:rsid w:val="0095006D"/>
    <w:rsid w:val="009508AC"/>
    <w:rsid w:val="00952481"/>
    <w:rsid w:val="009539A1"/>
    <w:rsid w:val="00953BB4"/>
    <w:rsid w:val="0095464D"/>
    <w:rsid w:val="00956B27"/>
    <w:rsid w:val="00957196"/>
    <w:rsid w:val="009572FA"/>
    <w:rsid w:val="00960C93"/>
    <w:rsid w:val="00962284"/>
    <w:rsid w:val="009624AF"/>
    <w:rsid w:val="009648E2"/>
    <w:rsid w:val="0096535C"/>
    <w:rsid w:val="00965710"/>
    <w:rsid w:val="00965A53"/>
    <w:rsid w:val="00966413"/>
    <w:rsid w:val="009667F5"/>
    <w:rsid w:val="009675A8"/>
    <w:rsid w:val="00970076"/>
    <w:rsid w:val="00971014"/>
    <w:rsid w:val="0097180E"/>
    <w:rsid w:val="00971E73"/>
    <w:rsid w:val="00972FA1"/>
    <w:rsid w:val="009746B4"/>
    <w:rsid w:val="009766E0"/>
    <w:rsid w:val="00977526"/>
    <w:rsid w:val="00980101"/>
    <w:rsid w:val="0098138E"/>
    <w:rsid w:val="009825FB"/>
    <w:rsid w:val="00984D1B"/>
    <w:rsid w:val="00984F06"/>
    <w:rsid w:val="0098582C"/>
    <w:rsid w:val="0098748C"/>
    <w:rsid w:val="009874C2"/>
    <w:rsid w:val="009911B2"/>
    <w:rsid w:val="00991D47"/>
    <w:rsid w:val="00992AA6"/>
    <w:rsid w:val="00992DEC"/>
    <w:rsid w:val="0099482D"/>
    <w:rsid w:val="0099570D"/>
    <w:rsid w:val="00995882"/>
    <w:rsid w:val="00996583"/>
    <w:rsid w:val="009A06EA"/>
    <w:rsid w:val="009A2B48"/>
    <w:rsid w:val="009A485B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38C"/>
    <w:rsid w:val="009B7521"/>
    <w:rsid w:val="009C0D2B"/>
    <w:rsid w:val="009C21EA"/>
    <w:rsid w:val="009C30B3"/>
    <w:rsid w:val="009C348E"/>
    <w:rsid w:val="009C3CA9"/>
    <w:rsid w:val="009C678B"/>
    <w:rsid w:val="009C67AF"/>
    <w:rsid w:val="009C6A6B"/>
    <w:rsid w:val="009D13E2"/>
    <w:rsid w:val="009D2933"/>
    <w:rsid w:val="009E1719"/>
    <w:rsid w:val="009E2742"/>
    <w:rsid w:val="009E3D79"/>
    <w:rsid w:val="009E5213"/>
    <w:rsid w:val="009E70D9"/>
    <w:rsid w:val="009E745F"/>
    <w:rsid w:val="009E7CD4"/>
    <w:rsid w:val="009F093A"/>
    <w:rsid w:val="009F198C"/>
    <w:rsid w:val="009F2360"/>
    <w:rsid w:val="009F2423"/>
    <w:rsid w:val="009F3A8D"/>
    <w:rsid w:val="009F3E90"/>
    <w:rsid w:val="009F53FA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41D2"/>
    <w:rsid w:val="00A2660B"/>
    <w:rsid w:val="00A26C34"/>
    <w:rsid w:val="00A278D1"/>
    <w:rsid w:val="00A3080C"/>
    <w:rsid w:val="00A30934"/>
    <w:rsid w:val="00A30C8C"/>
    <w:rsid w:val="00A315ED"/>
    <w:rsid w:val="00A32C51"/>
    <w:rsid w:val="00A3400D"/>
    <w:rsid w:val="00A342C3"/>
    <w:rsid w:val="00A36069"/>
    <w:rsid w:val="00A3667A"/>
    <w:rsid w:val="00A36DF0"/>
    <w:rsid w:val="00A41BEE"/>
    <w:rsid w:val="00A445CF"/>
    <w:rsid w:val="00A45592"/>
    <w:rsid w:val="00A46B77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70708"/>
    <w:rsid w:val="00A72E37"/>
    <w:rsid w:val="00A738FD"/>
    <w:rsid w:val="00A75793"/>
    <w:rsid w:val="00A757A6"/>
    <w:rsid w:val="00A766F0"/>
    <w:rsid w:val="00A7672D"/>
    <w:rsid w:val="00A768D8"/>
    <w:rsid w:val="00A77ED6"/>
    <w:rsid w:val="00A811EB"/>
    <w:rsid w:val="00A83F75"/>
    <w:rsid w:val="00A8422F"/>
    <w:rsid w:val="00A85019"/>
    <w:rsid w:val="00A852D1"/>
    <w:rsid w:val="00A8696F"/>
    <w:rsid w:val="00A901C0"/>
    <w:rsid w:val="00A91BDD"/>
    <w:rsid w:val="00A92141"/>
    <w:rsid w:val="00A9291F"/>
    <w:rsid w:val="00A962D3"/>
    <w:rsid w:val="00A96840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6B6D"/>
    <w:rsid w:val="00AC7A89"/>
    <w:rsid w:val="00AD0A89"/>
    <w:rsid w:val="00AD0ABB"/>
    <w:rsid w:val="00AD0EBA"/>
    <w:rsid w:val="00AD1F1B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401F"/>
    <w:rsid w:val="00AE7516"/>
    <w:rsid w:val="00AE7912"/>
    <w:rsid w:val="00AF01D5"/>
    <w:rsid w:val="00AF155E"/>
    <w:rsid w:val="00AF28CD"/>
    <w:rsid w:val="00AF2C08"/>
    <w:rsid w:val="00AF3285"/>
    <w:rsid w:val="00AF4C13"/>
    <w:rsid w:val="00AF4F3F"/>
    <w:rsid w:val="00AF538F"/>
    <w:rsid w:val="00AF53E6"/>
    <w:rsid w:val="00AF6CB5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C10"/>
    <w:rsid w:val="00B21DA4"/>
    <w:rsid w:val="00B236EF"/>
    <w:rsid w:val="00B23E99"/>
    <w:rsid w:val="00B247AA"/>
    <w:rsid w:val="00B24C10"/>
    <w:rsid w:val="00B27A11"/>
    <w:rsid w:val="00B3081D"/>
    <w:rsid w:val="00B3221A"/>
    <w:rsid w:val="00B32AA6"/>
    <w:rsid w:val="00B344E7"/>
    <w:rsid w:val="00B3490E"/>
    <w:rsid w:val="00B35199"/>
    <w:rsid w:val="00B3534E"/>
    <w:rsid w:val="00B35C8E"/>
    <w:rsid w:val="00B40FF7"/>
    <w:rsid w:val="00B43994"/>
    <w:rsid w:val="00B43F11"/>
    <w:rsid w:val="00B441D9"/>
    <w:rsid w:val="00B448B8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AF"/>
    <w:rsid w:val="00B6583F"/>
    <w:rsid w:val="00B65BE5"/>
    <w:rsid w:val="00B664CA"/>
    <w:rsid w:val="00B67786"/>
    <w:rsid w:val="00B70181"/>
    <w:rsid w:val="00B70BC9"/>
    <w:rsid w:val="00B716DC"/>
    <w:rsid w:val="00B73549"/>
    <w:rsid w:val="00B74C09"/>
    <w:rsid w:val="00B7774F"/>
    <w:rsid w:val="00B77844"/>
    <w:rsid w:val="00B778B7"/>
    <w:rsid w:val="00B8035F"/>
    <w:rsid w:val="00B80892"/>
    <w:rsid w:val="00B81742"/>
    <w:rsid w:val="00B81DD1"/>
    <w:rsid w:val="00B82035"/>
    <w:rsid w:val="00B82068"/>
    <w:rsid w:val="00B823CB"/>
    <w:rsid w:val="00B90477"/>
    <w:rsid w:val="00B906AE"/>
    <w:rsid w:val="00B921B0"/>
    <w:rsid w:val="00B92DFD"/>
    <w:rsid w:val="00B94895"/>
    <w:rsid w:val="00B960F8"/>
    <w:rsid w:val="00B96FF9"/>
    <w:rsid w:val="00B9709D"/>
    <w:rsid w:val="00BA16CE"/>
    <w:rsid w:val="00BA1A37"/>
    <w:rsid w:val="00BA2825"/>
    <w:rsid w:val="00BA2E06"/>
    <w:rsid w:val="00BA3100"/>
    <w:rsid w:val="00BA5495"/>
    <w:rsid w:val="00BA6357"/>
    <w:rsid w:val="00BA6373"/>
    <w:rsid w:val="00BA6E6A"/>
    <w:rsid w:val="00BA7301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F5"/>
    <w:rsid w:val="00BC1914"/>
    <w:rsid w:val="00BC3DB5"/>
    <w:rsid w:val="00BC4713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4808"/>
    <w:rsid w:val="00BF50CC"/>
    <w:rsid w:val="00BF55C9"/>
    <w:rsid w:val="00BF59A4"/>
    <w:rsid w:val="00C008DD"/>
    <w:rsid w:val="00C011FA"/>
    <w:rsid w:val="00C01A37"/>
    <w:rsid w:val="00C01E02"/>
    <w:rsid w:val="00C03445"/>
    <w:rsid w:val="00C0370E"/>
    <w:rsid w:val="00C05215"/>
    <w:rsid w:val="00C05DC0"/>
    <w:rsid w:val="00C10B36"/>
    <w:rsid w:val="00C10F18"/>
    <w:rsid w:val="00C11CC5"/>
    <w:rsid w:val="00C1210C"/>
    <w:rsid w:val="00C123FA"/>
    <w:rsid w:val="00C153DE"/>
    <w:rsid w:val="00C15697"/>
    <w:rsid w:val="00C167A5"/>
    <w:rsid w:val="00C16D3E"/>
    <w:rsid w:val="00C22256"/>
    <w:rsid w:val="00C224A7"/>
    <w:rsid w:val="00C22DAC"/>
    <w:rsid w:val="00C23161"/>
    <w:rsid w:val="00C24213"/>
    <w:rsid w:val="00C25CD9"/>
    <w:rsid w:val="00C27092"/>
    <w:rsid w:val="00C27FC7"/>
    <w:rsid w:val="00C30706"/>
    <w:rsid w:val="00C30762"/>
    <w:rsid w:val="00C30D03"/>
    <w:rsid w:val="00C31778"/>
    <w:rsid w:val="00C3198D"/>
    <w:rsid w:val="00C3200F"/>
    <w:rsid w:val="00C33F36"/>
    <w:rsid w:val="00C3447D"/>
    <w:rsid w:val="00C35201"/>
    <w:rsid w:val="00C3543C"/>
    <w:rsid w:val="00C3574B"/>
    <w:rsid w:val="00C4251E"/>
    <w:rsid w:val="00C42AE9"/>
    <w:rsid w:val="00C4398B"/>
    <w:rsid w:val="00C43FD7"/>
    <w:rsid w:val="00C46110"/>
    <w:rsid w:val="00C4669A"/>
    <w:rsid w:val="00C46BE0"/>
    <w:rsid w:val="00C476B8"/>
    <w:rsid w:val="00C549D2"/>
    <w:rsid w:val="00C55997"/>
    <w:rsid w:val="00C55BCC"/>
    <w:rsid w:val="00C55E08"/>
    <w:rsid w:val="00C57497"/>
    <w:rsid w:val="00C6074E"/>
    <w:rsid w:val="00C63F2D"/>
    <w:rsid w:val="00C710C9"/>
    <w:rsid w:val="00C72005"/>
    <w:rsid w:val="00C7379E"/>
    <w:rsid w:val="00C753E5"/>
    <w:rsid w:val="00C7587E"/>
    <w:rsid w:val="00C7595C"/>
    <w:rsid w:val="00C76D17"/>
    <w:rsid w:val="00C821FC"/>
    <w:rsid w:val="00C82362"/>
    <w:rsid w:val="00C8241E"/>
    <w:rsid w:val="00C83554"/>
    <w:rsid w:val="00C83A5E"/>
    <w:rsid w:val="00C83EB7"/>
    <w:rsid w:val="00C847F3"/>
    <w:rsid w:val="00C86987"/>
    <w:rsid w:val="00C87E6E"/>
    <w:rsid w:val="00C902E2"/>
    <w:rsid w:val="00C90D09"/>
    <w:rsid w:val="00C93CEE"/>
    <w:rsid w:val="00C95543"/>
    <w:rsid w:val="00C96481"/>
    <w:rsid w:val="00C96B07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587C"/>
    <w:rsid w:val="00CC28BB"/>
    <w:rsid w:val="00CC4093"/>
    <w:rsid w:val="00CC4CF1"/>
    <w:rsid w:val="00CC5297"/>
    <w:rsid w:val="00CC551B"/>
    <w:rsid w:val="00CC5D39"/>
    <w:rsid w:val="00CC65B0"/>
    <w:rsid w:val="00CD0120"/>
    <w:rsid w:val="00CD04D8"/>
    <w:rsid w:val="00CD0E6C"/>
    <w:rsid w:val="00CD12CC"/>
    <w:rsid w:val="00CD1D5A"/>
    <w:rsid w:val="00CD26A0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62C5"/>
    <w:rsid w:val="00CE6E41"/>
    <w:rsid w:val="00CE6EAC"/>
    <w:rsid w:val="00CE73D7"/>
    <w:rsid w:val="00CF0733"/>
    <w:rsid w:val="00CF0E4D"/>
    <w:rsid w:val="00CF1087"/>
    <w:rsid w:val="00CF2721"/>
    <w:rsid w:val="00CF2DE5"/>
    <w:rsid w:val="00CF2F77"/>
    <w:rsid w:val="00CF365A"/>
    <w:rsid w:val="00CF4A33"/>
    <w:rsid w:val="00CF6ECA"/>
    <w:rsid w:val="00D00CE8"/>
    <w:rsid w:val="00D04EB2"/>
    <w:rsid w:val="00D054FD"/>
    <w:rsid w:val="00D05919"/>
    <w:rsid w:val="00D05F78"/>
    <w:rsid w:val="00D06A0C"/>
    <w:rsid w:val="00D07B88"/>
    <w:rsid w:val="00D10754"/>
    <w:rsid w:val="00D1208D"/>
    <w:rsid w:val="00D12A91"/>
    <w:rsid w:val="00D1417A"/>
    <w:rsid w:val="00D14269"/>
    <w:rsid w:val="00D142BC"/>
    <w:rsid w:val="00D15538"/>
    <w:rsid w:val="00D177D7"/>
    <w:rsid w:val="00D177E6"/>
    <w:rsid w:val="00D215FD"/>
    <w:rsid w:val="00D217EB"/>
    <w:rsid w:val="00D219E9"/>
    <w:rsid w:val="00D22A49"/>
    <w:rsid w:val="00D22EEC"/>
    <w:rsid w:val="00D23480"/>
    <w:rsid w:val="00D234CC"/>
    <w:rsid w:val="00D23B2E"/>
    <w:rsid w:val="00D26787"/>
    <w:rsid w:val="00D26ABF"/>
    <w:rsid w:val="00D30F95"/>
    <w:rsid w:val="00D33851"/>
    <w:rsid w:val="00D33CD7"/>
    <w:rsid w:val="00D3495E"/>
    <w:rsid w:val="00D34FFF"/>
    <w:rsid w:val="00D35221"/>
    <w:rsid w:val="00D3643D"/>
    <w:rsid w:val="00D37E95"/>
    <w:rsid w:val="00D419B1"/>
    <w:rsid w:val="00D41CA0"/>
    <w:rsid w:val="00D42153"/>
    <w:rsid w:val="00D423AC"/>
    <w:rsid w:val="00D44B9B"/>
    <w:rsid w:val="00D45B54"/>
    <w:rsid w:val="00D45CCB"/>
    <w:rsid w:val="00D47498"/>
    <w:rsid w:val="00D4787F"/>
    <w:rsid w:val="00D47A1B"/>
    <w:rsid w:val="00D50409"/>
    <w:rsid w:val="00D50DEC"/>
    <w:rsid w:val="00D52438"/>
    <w:rsid w:val="00D527DF"/>
    <w:rsid w:val="00D53E8E"/>
    <w:rsid w:val="00D5623B"/>
    <w:rsid w:val="00D5646D"/>
    <w:rsid w:val="00D56EA1"/>
    <w:rsid w:val="00D57068"/>
    <w:rsid w:val="00D61EBC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BD4"/>
    <w:rsid w:val="00D7283E"/>
    <w:rsid w:val="00D728D2"/>
    <w:rsid w:val="00D73245"/>
    <w:rsid w:val="00D7384E"/>
    <w:rsid w:val="00D74060"/>
    <w:rsid w:val="00D74061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656A"/>
    <w:rsid w:val="00D87BB7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A786D"/>
    <w:rsid w:val="00DB10C0"/>
    <w:rsid w:val="00DB15B1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3108"/>
    <w:rsid w:val="00DD5084"/>
    <w:rsid w:val="00DD526E"/>
    <w:rsid w:val="00DD54C1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E8B"/>
    <w:rsid w:val="00DF0EBE"/>
    <w:rsid w:val="00DF2AE4"/>
    <w:rsid w:val="00DF2BAD"/>
    <w:rsid w:val="00DF337D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071C8"/>
    <w:rsid w:val="00E117D6"/>
    <w:rsid w:val="00E11E69"/>
    <w:rsid w:val="00E11FCA"/>
    <w:rsid w:val="00E1364B"/>
    <w:rsid w:val="00E17EE2"/>
    <w:rsid w:val="00E22656"/>
    <w:rsid w:val="00E230F0"/>
    <w:rsid w:val="00E242C6"/>
    <w:rsid w:val="00E25CEB"/>
    <w:rsid w:val="00E263F3"/>
    <w:rsid w:val="00E269F3"/>
    <w:rsid w:val="00E26EBD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78B4"/>
    <w:rsid w:val="00E50372"/>
    <w:rsid w:val="00E5199A"/>
    <w:rsid w:val="00E51DA0"/>
    <w:rsid w:val="00E53CE6"/>
    <w:rsid w:val="00E56A93"/>
    <w:rsid w:val="00E5729F"/>
    <w:rsid w:val="00E5767C"/>
    <w:rsid w:val="00E60714"/>
    <w:rsid w:val="00E62C7D"/>
    <w:rsid w:val="00E632E0"/>
    <w:rsid w:val="00E63F07"/>
    <w:rsid w:val="00E6583E"/>
    <w:rsid w:val="00E660FB"/>
    <w:rsid w:val="00E67267"/>
    <w:rsid w:val="00E71AAE"/>
    <w:rsid w:val="00E731AB"/>
    <w:rsid w:val="00E740B7"/>
    <w:rsid w:val="00E74373"/>
    <w:rsid w:val="00E744A0"/>
    <w:rsid w:val="00E74662"/>
    <w:rsid w:val="00E76376"/>
    <w:rsid w:val="00E77199"/>
    <w:rsid w:val="00E77B8B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39E4"/>
    <w:rsid w:val="00E948DE"/>
    <w:rsid w:val="00E94FE1"/>
    <w:rsid w:val="00E95B00"/>
    <w:rsid w:val="00E96672"/>
    <w:rsid w:val="00E9688C"/>
    <w:rsid w:val="00E97126"/>
    <w:rsid w:val="00EA0CE6"/>
    <w:rsid w:val="00EA1043"/>
    <w:rsid w:val="00EA1454"/>
    <w:rsid w:val="00EA22B3"/>
    <w:rsid w:val="00EA3235"/>
    <w:rsid w:val="00EA374A"/>
    <w:rsid w:val="00EA393B"/>
    <w:rsid w:val="00EA4DA9"/>
    <w:rsid w:val="00EA675D"/>
    <w:rsid w:val="00EA6784"/>
    <w:rsid w:val="00EB1F3A"/>
    <w:rsid w:val="00EB22CC"/>
    <w:rsid w:val="00EB46D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1E6"/>
    <w:rsid w:val="00EE3E11"/>
    <w:rsid w:val="00EE6A1B"/>
    <w:rsid w:val="00EF02EF"/>
    <w:rsid w:val="00EF0CA4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113C8"/>
    <w:rsid w:val="00F12BB3"/>
    <w:rsid w:val="00F12FF5"/>
    <w:rsid w:val="00F134F9"/>
    <w:rsid w:val="00F15274"/>
    <w:rsid w:val="00F15F10"/>
    <w:rsid w:val="00F163A1"/>
    <w:rsid w:val="00F16866"/>
    <w:rsid w:val="00F21A95"/>
    <w:rsid w:val="00F22D36"/>
    <w:rsid w:val="00F24712"/>
    <w:rsid w:val="00F26A23"/>
    <w:rsid w:val="00F3025E"/>
    <w:rsid w:val="00F30D6E"/>
    <w:rsid w:val="00F31027"/>
    <w:rsid w:val="00F314C9"/>
    <w:rsid w:val="00F33FEE"/>
    <w:rsid w:val="00F3447D"/>
    <w:rsid w:val="00F42500"/>
    <w:rsid w:val="00F42FBA"/>
    <w:rsid w:val="00F433C6"/>
    <w:rsid w:val="00F46249"/>
    <w:rsid w:val="00F46DBB"/>
    <w:rsid w:val="00F4753A"/>
    <w:rsid w:val="00F47873"/>
    <w:rsid w:val="00F47A57"/>
    <w:rsid w:val="00F47B0F"/>
    <w:rsid w:val="00F50002"/>
    <w:rsid w:val="00F51440"/>
    <w:rsid w:val="00F53254"/>
    <w:rsid w:val="00F5411C"/>
    <w:rsid w:val="00F54BA8"/>
    <w:rsid w:val="00F56063"/>
    <w:rsid w:val="00F573C6"/>
    <w:rsid w:val="00F57B25"/>
    <w:rsid w:val="00F57D25"/>
    <w:rsid w:val="00F60B47"/>
    <w:rsid w:val="00F61BFB"/>
    <w:rsid w:val="00F6410F"/>
    <w:rsid w:val="00F65E80"/>
    <w:rsid w:val="00F671F5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122B"/>
    <w:rsid w:val="00F82653"/>
    <w:rsid w:val="00F83D59"/>
    <w:rsid w:val="00F84006"/>
    <w:rsid w:val="00F842E6"/>
    <w:rsid w:val="00F85EFD"/>
    <w:rsid w:val="00F8601A"/>
    <w:rsid w:val="00F86275"/>
    <w:rsid w:val="00F90711"/>
    <w:rsid w:val="00F91500"/>
    <w:rsid w:val="00F9240E"/>
    <w:rsid w:val="00F92AB1"/>
    <w:rsid w:val="00F95728"/>
    <w:rsid w:val="00F95FB1"/>
    <w:rsid w:val="00F96C60"/>
    <w:rsid w:val="00FA03D3"/>
    <w:rsid w:val="00FA1AD9"/>
    <w:rsid w:val="00FA38A6"/>
    <w:rsid w:val="00FA4AA9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3579"/>
    <w:rsid w:val="00FC3673"/>
    <w:rsid w:val="00FC39C8"/>
    <w:rsid w:val="00FC4052"/>
    <w:rsid w:val="00FC5562"/>
    <w:rsid w:val="00FC63B7"/>
    <w:rsid w:val="00FC7A6D"/>
    <w:rsid w:val="00FC7A72"/>
    <w:rsid w:val="00FD044E"/>
    <w:rsid w:val="00FD4784"/>
    <w:rsid w:val="00FD5711"/>
    <w:rsid w:val="00FD7AB9"/>
    <w:rsid w:val="00FD7D8E"/>
    <w:rsid w:val="00FE1D4E"/>
    <w:rsid w:val="00FE1DC0"/>
    <w:rsid w:val="00FE2201"/>
    <w:rsid w:val="00FE549E"/>
    <w:rsid w:val="00FE5B0E"/>
    <w:rsid w:val="00FE5F76"/>
    <w:rsid w:val="00FE7F29"/>
    <w:rsid w:val="00FF09DB"/>
    <w:rsid w:val="00FF0C1B"/>
    <w:rsid w:val="00FF1A37"/>
    <w:rsid w:val="00FF37A2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6B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E006B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6B1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6B1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E006B1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E006B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6B1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B1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6B1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006B1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2018-06-22T09:43:00Z</cp:lastPrinted>
  <dcterms:created xsi:type="dcterms:W3CDTF">2020-12-16T11:28:00Z</dcterms:created>
  <dcterms:modified xsi:type="dcterms:W3CDTF">2020-12-16T11:28:00Z</dcterms:modified>
</cp:coreProperties>
</file>