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53" w:rsidRDefault="00715F5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715F53" w:rsidRDefault="00715F53" w:rsidP="006669A6">
      <w:pPr>
        <w:pStyle w:val="Title"/>
        <w:ind w:left="-284"/>
      </w:pPr>
    </w:p>
    <w:p w:rsidR="00715F53" w:rsidRDefault="00715F53" w:rsidP="006669A6">
      <w:pPr>
        <w:pStyle w:val="Title"/>
        <w:ind w:left="-284"/>
      </w:pPr>
    </w:p>
    <w:p w:rsidR="00715F53" w:rsidRPr="00943AF6" w:rsidRDefault="00715F53" w:rsidP="006669A6">
      <w:pPr>
        <w:pStyle w:val="Title"/>
        <w:ind w:left="-284"/>
      </w:pPr>
      <w:r>
        <w:t xml:space="preserve">СЕМЬДЕСЯТ ПЯТАЯ </w:t>
      </w:r>
      <w:r w:rsidRPr="00943AF6">
        <w:t>СЕССИЯ</w:t>
      </w:r>
    </w:p>
    <w:p w:rsidR="00715F53" w:rsidRPr="00063FD5" w:rsidRDefault="00715F53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F53" w:rsidRDefault="00715F5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53" w:rsidRDefault="00715F5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F53" w:rsidRDefault="00715F5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15F53" w:rsidRPr="00F4415A" w:rsidRDefault="00715F5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715F53" w:rsidRDefault="00715F5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F53" w:rsidRPr="00E06335" w:rsidRDefault="00715F5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715F53" w:rsidRDefault="00715F53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F53" w:rsidRPr="007747A3" w:rsidRDefault="00715F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715F53" w:rsidRPr="007747A3" w:rsidRDefault="00715F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715F53" w:rsidRDefault="00715F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F53" w:rsidRDefault="00715F5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F53" w:rsidRDefault="00715F5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F53" w:rsidRDefault="00715F5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F53" w:rsidRPr="00081927" w:rsidRDefault="00715F53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715F53" w:rsidRDefault="00715F53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15F53" w:rsidRDefault="00715F53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715F53" w:rsidRDefault="00715F53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</w:t>
      </w:r>
      <w:bookmarkStart w:id="2" w:name="_Hlk22549810"/>
      <w:r>
        <w:t>12</w:t>
      </w:r>
      <w:bookmarkEnd w:id="2"/>
      <w:r>
        <w:t xml:space="preserve">58873,0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1269076,5 тысяч </w:t>
      </w:r>
      <w:r w:rsidRPr="007747A3">
        <w:t>рублей»</w:t>
      </w:r>
      <w:r>
        <w:t>;</w:t>
      </w:r>
    </w:p>
    <w:bookmarkEnd w:id="1"/>
    <w:p w:rsidR="00715F53" w:rsidRDefault="00715F53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1342558,7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1352762,2 тысяч </w:t>
      </w:r>
      <w:r w:rsidRPr="007747A3">
        <w:t>рублей»</w:t>
      </w:r>
      <w:r>
        <w:t>;</w:t>
      </w:r>
    </w:p>
    <w:p w:rsidR="00715F53" w:rsidRDefault="00715F53" w:rsidP="00755AC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3D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статье 14:</w:t>
      </w:r>
    </w:p>
    <w:p w:rsidR="00715F53" w:rsidRDefault="00715F53" w:rsidP="0089101F">
      <w:pPr>
        <w:pStyle w:val="font5"/>
        <w:spacing w:before="0" w:beforeAutospacing="0" w:after="0" w:afterAutospacing="0" w:line="360" w:lineRule="auto"/>
        <w:ind w:firstLine="708"/>
      </w:pPr>
      <w:r>
        <w:t>а) пункт 4 изложить в следующей редакции:</w:t>
      </w:r>
    </w:p>
    <w:p w:rsidR="00715F53" w:rsidRPr="00A85D1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5D13">
        <w:rPr>
          <w:rFonts w:ascii="Times New Roman" w:hAnsi="Times New Roman" w:cs="Times New Roman"/>
          <w:sz w:val="28"/>
          <w:szCs w:val="28"/>
        </w:rPr>
        <w:t xml:space="preserve">«4. Установить плату за пользование указанными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A85D13">
        <w:rPr>
          <w:rFonts w:ascii="Times New Roman" w:hAnsi="Times New Roman" w:cs="Times New Roman"/>
          <w:sz w:val="28"/>
          <w:szCs w:val="28"/>
        </w:rPr>
        <w:t xml:space="preserve"> 2 настоящей статьи бюджетными кредитами в размере 0,1 процента годовых.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D13">
        <w:rPr>
          <w:rFonts w:ascii="Times New Roman" w:hAnsi="Times New Roman" w:cs="Times New Roman"/>
          <w:sz w:val="28"/>
          <w:szCs w:val="28"/>
        </w:rPr>
        <w:t>;</w:t>
      </w:r>
    </w:p>
    <w:p w:rsidR="00715F53" w:rsidRPr="00A85D1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85D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A85D13">
        <w:rPr>
          <w:rFonts w:ascii="Times New Roman" w:hAnsi="Times New Roman" w:cs="Times New Roman"/>
          <w:sz w:val="28"/>
          <w:szCs w:val="28"/>
        </w:rPr>
        <w:t xml:space="preserve"> 7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D13">
        <w:rPr>
          <w:rFonts w:ascii="Times New Roman" w:hAnsi="Times New Roman" w:cs="Times New Roman"/>
          <w:sz w:val="28"/>
          <w:szCs w:val="28"/>
        </w:rPr>
        <w:t>, предусмотренных соответствующим договором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D13">
        <w:rPr>
          <w:rFonts w:ascii="Times New Roman" w:hAnsi="Times New Roman" w:cs="Times New Roman"/>
          <w:sz w:val="28"/>
          <w:szCs w:val="28"/>
        </w:rPr>
        <w:t>;</w:t>
      </w:r>
    </w:p>
    <w:p w:rsidR="00715F5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5D13">
        <w:rPr>
          <w:rFonts w:ascii="Times New Roman" w:hAnsi="Times New Roman" w:cs="Times New Roman"/>
          <w:sz w:val="28"/>
          <w:szCs w:val="28"/>
        </w:rPr>
        <w:t xml:space="preserve">) 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A85D13">
        <w:rPr>
          <w:rFonts w:ascii="Times New Roman" w:hAnsi="Times New Roman" w:cs="Times New Roman"/>
          <w:sz w:val="28"/>
          <w:szCs w:val="28"/>
        </w:rPr>
        <w:t xml:space="preserve"> 8:</w:t>
      </w:r>
    </w:p>
    <w:p w:rsidR="00715F53" w:rsidRPr="00A85D1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слова «</w:t>
      </w:r>
      <w:r w:rsidRPr="00A85D13">
        <w:rPr>
          <w:rFonts w:ascii="Times New Roman" w:hAnsi="Times New Roman" w:cs="Times New Roman"/>
          <w:sz w:val="28"/>
          <w:szCs w:val="28"/>
        </w:rPr>
        <w:t>пунктом 2 статьи 103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D1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D13">
        <w:rPr>
          <w:rFonts w:ascii="Times New Roman" w:hAnsi="Times New Roman" w:cs="Times New Roman"/>
          <w:sz w:val="28"/>
          <w:szCs w:val="28"/>
        </w:rPr>
        <w:t>пунктом 11 статьи 103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D13">
        <w:rPr>
          <w:rFonts w:ascii="Times New Roman" w:hAnsi="Times New Roman" w:cs="Times New Roman"/>
          <w:sz w:val="28"/>
          <w:szCs w:val="28"/>
        </w:rPr>
        <w:t>;</w:t>
      </w:r>
    </w:p>
    <w:p w:rsidR="00715F53" w:rsidRPr="00A85D1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A85D13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715F53" w:rsidRPr="00A85D1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5D13">
        <w:rPr>
          <w:rFonts w:ascii="Times New Roman" w:hAnsi="Times New Roman" w:cs="Times New Roman"/>
          <w:sz w:val="28"/>
          <w:szCs w:val="28"/>
        </w:rPr>
        <w:t xml:space="preserve">2) имеется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 Отрадненский район».»</w:t>
      </w:r>
    </w:p>
    <w:p w:rsidR="00715F53" w:rsidRDefault="00715F53" w:rsidP="00A85D1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85D13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Pr="00A85D13">
          <w:rPr>
            <w:rFonts w:ascii="Times New Roman" w:hAnsi="Times New Roman" w:cs="Times New Roman"/>
            <w:sz w:val="28"/>
            <w:szCs w:val="28"/>
          </w:rPr>
          <w:t xml:space="preserve">статью </w:t>
        </w:r>
        <w:r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A85D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66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 xml:space="preserve">1. Реструктуризация муниципального долга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 xml:space="preserve">, осуществляется способами, предусмотренными </w:t>
      </w:r>
      <w:hyperlink w:anchor="Par27" w:history="1">
        <w:r w:rsidRPr="00A46622">
          <w:rPr>
            <w:rFonts w:ascii="Times New Roman" w:hAnsi="Times New Roman" w:cs="Times New Roman"/>
            <w:sz w:val="28"/>
            <w:szCs w:val="28"/>
          </w:rPr>
          <w:t>частью 2</w:t>
        </w:r>
      </w:hyperlink>
      <w:r w:rsidRPr="00A4662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28" w:history="1">
        <w:r w:rsidRPr="00A4662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46622">
        <w:rPr>
          <w:rFonts w:ascii="Times New Roman" w:hAnsi="Times New Roman" w:cs="Times New Roman"/>
          <w:sz w:val="28"/>
          <w:szCs w:val="28"/>
        </w:rPr>
        <w:t xml:space="preserve"> настоящей статьи, на основных условиях, установленных настоящей статьей, в порядке, установленном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>.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>Установить, что решение о проведении реструктуризации муниципального долга по бюджетным кредитам, предоставленным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 xml:space="preserve">, </w:t>
      </w:r>
      <w:r w:rsidRPr="00A46622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</w:t>
      </w:r>
      <w:r w:rsidRPr="00A46622">
        <w:rPr>
          <w:rFonts w:ascii="Times New Roman" w:hAnsi="Times New Roman" w:cs="Times New Roman"/>
          <w:spacing w:val="-2"/>
          <w:sz w:val="28"/>
          <w:szCs w:val="28"/>
        </w:rPr>
        <w:t xml:space="preserve"> на основании обращения главы </w:t>
      </w:r>
      <w:r>
        <w:rPr>
          <w:rFonts w:ascii="Times New Roman" w:hAnsi="Times New Roman" w:cs="Times New Roman"/>
          <w:spacing w:val="-2"/>
          <w:sz w:val="28"/>
          <w:szCs w:val="28"/>
        </w:rPr>
        <w:t>сельского поселения Отрадненского района.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  <w:r w:rsidRPr="00A46622">
        <w:rPr>
          <w:rFonts w:ascii="Times New Roman" w:hAnsi="Times New Roman" w:cs="Times New Roman"/>
          <w:sz w:val="28"/>
          <w:szCs w:val="28"/>
        </w:rPr>
        <w:t xml:space="preserve">2. Реструктуризация муниципального долга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A46622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 xml:space="preserve">, путем предоставления отсрочки исполнения обязательств осуществляется в пределах срока, установленного частью 1 статьи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4662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A46622">
        <w:rPr>
          <w:rFonts w:ascii="Times New Roman" w:hAnsi="Times New Roman" w:cs="Times New Roman"/>
          <w:sz w:val="28"/>
          <w:szCs w:val="28"/>
        </w:rPr>
        <w:t xml:space="preserve"> начиная с даты предоставления бюджетного кредита, при невозможности погашения указанной задолженности в установленные сроки.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>3. Реструктуризация муниципального долга по бюджетным кредитам, предоставленным не ранее 2018 года из бюджета</w:t>
      </w:r>
      <w:r w:rsidRPr="00A466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</w:t>
      </w:r>
      <w:r w:rsidRPr="00A46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A46622">
        <w:rPr>
          <w:rFonts w:ascii="Times New Roman" w:hAnsi="Times New Roman" w:cs="Times New Roman"/>
          <w:sz w:val="28"/>
          <w:szCs w:val="28"/>
        </w:rPr>
        <w:t xml:space="preserve">на частичное покрытие дефицитов бюджетов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A46622">
        <w:rPr>
          <w:rFonts w:ascii="Times New Roman" w:hAnsi="Times New Roman" w:cs="Times New Roman"/>
          <w:sz w:val="28"/>
          <w:szCs w:val="28"/>
        </w:rPr>
        <w:t xml:space="preserve"> при наличии временных кассовых разрывов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622">
        <w:rPr>
          <w:rFonts w:ascii="Times New Roman" w:hAnsi="Times New Roman" w:cs="Times New Roman"/>
          <w:sz w:val="28"/>
          <w:szCs w:val="28"/>
        </w:rPr>
        <w:t>осуществляется на следующих условиях:</w:t>
      </w:r>
    </w:p>
    <w:p w:rsidR="00715F53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 xml:space="preserve">1) частичное списание суммы основного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46622">
        <w:rPr>
          <w:rFonts w:ascii="Times New Roman" w:hAnsi="Times New Roman" w:cs="Times New Roman"/>
          <w:sz w:val="28"/>
          <w:szCs w:val="28"/>
        </w:rPr>
        <w:t xml:space="preserve"> по договору о предоставлении бюджетного кредита производится в пределах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46622">
        <w:rPr>
          <w:rFonts w:ascii="Times New Roman" w:hAnsi="Times New Roman" w:cs="Times New Roman"/>
          <w:sz w:val="28"/>
          <w:szCs w:val="28"/>
        </w:rPr>
        <w:t xml:space="preserve"> процентов остатка непогашенной задолженности по основному долгу по состоянию на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46622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>2) за пользование средствами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 xml:space="preserve"> взимается плата в размере 0,1 процента годовых;</w:t>
      </w:r>
    </w:p>
    <w:p w:rsidR="00715F53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 xml:space="preserve">3) обеспечение погашения задолженности по основному долгу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46622">
        <w:rPr>
          <w:rFonts w:ascii="Times New Roman" w:hAnsi="Times New Roman" w:cs="Times New Roman"/>
          <w:sz w:val="28"/>
          <w:szCs w:val="28"/>
        </w:rPr>
        <w:t xml:space="preserve">не позднее 1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A46622">
        <w:rPr>
          <w:rFonts w:ascii="Times New Roman" w:hAnsi="Times New Roman" w:cs="Times New Roman"/>
          <w:sz w:val="28"/>
          <w:szCs w:val="28"/>
        </w:rPr>
        <w:t>2020 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15F53" w:rsidRPr="00A46622" w:rsidRDefault="00715F53" w:rsidP="00A4662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22">
        <w:rPr>
          <w:rFonts w:ascii="Times New Roman" w:hAnsi="Times New Roman" w:cs="Times New Roman"/>
          <w:sz w:val="28"/>
          <w:szCs w:val="28"/>
        </w:rPr>
        <w:t xml:space="preserve">4. Реструктуризация муниципального долга по бюджетным кредитам, предоставляемым бюджетам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A46622">
        <w:rPr>
          <w:rFonts w:ascii="Times New Roman" w:hAnsi="Times New Roman" w:cs="Times New Roman"/>
          <w:sz w:val="28"/>
          <w:szCs w:val="28"/>
        </w:rPr>
        <w:t xml:space="preserve">, осуществляется без предоставления ими обеспечения исполнения своих обязательств по погашению задолженности по основному долгу по предоставленным бюджетным кредитам, по плате за пользование средствами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A46622">
        <w:rPr>
          <w:rFonts w:ascii="Times New Roman" w:hAnsi="Times New Roman" w:cs="Times New Roman"/>
          <w:sz w:val="28"/>
          <w:szCs w:val="28"/>
        </w:rPr>
        <w:t xml:space="preserve"> и иных платежей, предусмотренных соответствующим договором.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715F53" w:rsidRPr="00E7217F" w:rsidRDefault="00715F53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3,5,10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12,14,16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E11DF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37"/>
        <w:tblW w:w="9938" w:type="dxa"/>
        <w:tblLook w:val="00A0"/>
      </w:tblPr>
      <w:tblGrid>
        <w:gridCol w:w="2620"/>
        <w:gridCol w:w="5617"/>
        <w:gridCol w:w="1701"/>
      </w:tblGrid>
      <w:tr w:rsidR="00715F53" w:rsidRPr="00A23AB5" w:rsidTr="009713A7">
        <w:trPr>
          <w:trHeight w:val="426"/>
        </w:trPr>
        <w:tc>
          <w:tcPr>
            <w:tcW w:w="2620" w:type="dxa"/>
            <w:vAlign w:val="bottom"/>
          </w:tcPr>
          <w:p w:rsidR="00715F53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F53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715F53" w:rsidRDefault="00715F53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15F53" w:rsidRDefault="00715F53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F53" w:rsidRDefault="00715F53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F53" w:rsidRPr="00A23AB5" w:rsidRDefault="00715F53" w:rsidP="009713A7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715F53" w:rsidRPr="00A23AB5" w:rsidTr="009713A7">
        <w:trPr>
          <w:trHeight w:val="20"/>
        </w:trPr>
        <w:tc>
          <w:tcPr>
            <w:tcW w:w="2620" w:type="dxa"/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715F53" w:rsidRPr="00A23AB5" w:rsidRDefault="00715F53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715F53" w:rsidRPr="00A23AB5" w:rsidRDefault="00715F53" w:rsidP="009713A7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715F53" w:rsidRPr="00A23AB5" w:rsidRDefault="00715F53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715F53" w:rsidRPr="00A23AB5" w:rsidRDefault="00715F53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715F53" w:rsidRPr="00A23AB5" w:rsidRDefault="00715F53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715F53" w:rsidRPr="00A23AB5" w:rsidRDefault="00715F53" w:rsidP="009713A7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</w:t>
            </w:r>
          </w:p>
        </w:tc>
      </w:tr>
      <w:tr w:rsidR="00715F53" w:rsidRPr="00A23AB5" w:rsidTr="009713A7">
        <w:trPr>
          <w:trHeight w:val="659"/>
        </w:trPr>
        <w:tc>
          <w:tcPr>
            <w:tcW w:w="9938" w:type="dxa"/>
            <w:gridSpan w:val="3"/>
            <w:vAlign w:val="bottom"/>
          </w:tcPr>
          <w:p w:rsidR="00715F53" w:rsidRPr="00E6648A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7" w:type="dxa"/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422,0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1 066,3</w:t>
            </w:r>
          </w:p>
        </w:tc>
      </w:tr>
      <w:tr w:rsidR="00715F53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95017,9</w:t>
            </w:r>
          </w:p>
        </w:tc>
      </w:tr>
      <w:tr w:rsidR="00715F53" w:rsidRPr="00A23AB5" w:rsidTr="009713A7">
        <w:trPr>
          <w:trHeight w:val="5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149 482,1</w:t>
            </w:r>
          </w:p>
        </w:tc>
      </w:tr>
      <w:tr w:rsidR="00715F53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715F53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12 885,3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13 472,0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715,5</w:t>
            </w:r>
          </w:p>
        </w:tc>
      </w:tr>
      <w:tr w:rsidR="00715F53" w:rsidRPr="00A23AB5" w:rsidTr="009713A7">
        <w:trPr>
          <w:trHeight w:val="3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715F53" w:rsidRPr="00A23AB5" w:rsidTr="009713A7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</w:tr>
      <w:tr w:rsidR="00715F53" w:rsidRPr="00A23AB5" w:rsidTr="009713A7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15F53" w:rsidRPr="00A23AB5" w:rsidTr="009713A7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5F53" w:rsidRPr="00A23AB5" w:rsidTr="009713A7">
        <w:trPr>
          <w:trHeight w:val="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715F53" w:rsidRPr="00A23AB5" w:rsidTr="009713A7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715F53" w:rsidRPr="00F70714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Default="00715F53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917654,5</w:t>
            </w:r>
          </w:p>
          <w:p w:rsidR="00715F53" w:rsidRPr="00F70714" w:rsidRDefault="00715F53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15F53" w:rsidRPr="00A23AB5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176617,8</w:t>
            </w:r>
          </w:p>
        </w:tc>
      </w:tr>
      <w:tr w:rsidR="00715F53" w:rsidRPr="00E21D2C" w:rsidTr="009713A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E21D2C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79115,0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661205,4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D7034" w:rsidRDefault="00715F53" w:rsidP="009713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715F53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Default="00715F53" w:rsidP="00971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-342,0</w:t>
            </w:r>
          </w:p>
        </w:tc>
      </w:tr>
      <w:tr w:rsidR="00715F53" w:rsidRPr="00A23AB5" w:rsidTr="009713A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F53" w:rsidRPr="00A23AB5" w:rsidRDefault="00715F53" w:rsidP="009713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1269076,5</w:t>
            </w:r>
          </w:p>
        </w:tc>
      </w:tr>
    </w:tbl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Pr="009B62BC" w:rsidRDefault="00715F53" w:rsidP="008610D5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715F53" w:rsidRPr="009B62BC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715F53" w:rsidRPr="009B62BC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715F53" w:rsidRPr="009B62BC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715F53" w:rsidRPr="009B62BC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2019 год и на </w:t>
      </w:r>
    </w:p>
    <w:p w:rsidR="00715F53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2020 и 2021 годов</w:t>
      </w:r>
    </w:p>
    <w:p w:rsidR="00715F53" w:rsidRPr="009B62BC" w:rsidRDefault="00715F53" w:rsidP="008610D5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13.12.2018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356</w:t>
      </w:r>
    </w:p>
    <w:p w:rsidR="00715F53" w:rsidRDefault="00715F53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Безвозмездные поступления из краевого бюджета в 2019 году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715F53" w:rsidRPr="009B62BC" w:rsidRDefault="00715F53" w:rsidP="008610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тыс.  рублей</w:t>
      </w:r>
    </w:p>
    <w:tbl>
      <w:tblPr>
        <w:tblW w:w="10735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521"/>
        <w:gridCol w:w="1520"/>
      </w:tblGrid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15F53" w:rsidRPr="00EB4E7F" w:rsidTr="009713A7">
        <w:trPr>
          <w:trHeight w:val="20"/>
        </w:trPr>
        <w:tc>
          <w:tcPr>
            <w:tcW w:w="2694" w:type="dxa"/>
          </w:tcPr>
          <w:p w:rsidR="00715F53" w:rsidRPr="00EB4E7F" w:rsidRDefault="00715F53" w:rsidP="009713A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21" w:type="dxa"/>
          </w:tcPr>
          <w:p w:rsidR="00715F53" w:rsidRPr="00EB4E7F" w:rsidRDefault="00715F53" w:rsidP="009713A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20" w:type="dxa"/>
            <w:vAlign w:val="center"/>
          </w:tcPr>
          <w:p w:rsidR="00715F53" w:rsidRPr="00293B91" w:rsidRDefault="00715F53" w:rsidP="0097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916938,2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715F53" w:rsidRPr="00E60E59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916938,2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715F53" w:rsidTr="00B90F76">
        <w:trPr>
          <w:trHeight w:val="20"/>
        </w:trPr>
        <w:tc>
          <w:tcPr>
            <w:tcW w:w="2694" w:type="dxa"/>
          </w:tcPr>
          <w:p w:rsidR="00715F53" w:rsidRDefault="00715F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521" w:type="dxa"/>
          </w:tcPr>
          <w:p w:rsidR="00715F53" w:rsidRDefault="00715F5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520" w:type="dxa"/>
            <w:vAlign w:val="center"/>
          </w:tcPr>
          <w:p w:rsidR="00715F53" w:rsidRDefault="00715F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162531,4</w:t>
            </w:r>
          </w:p>
        </w:tc>
      </w:tr>
      <w:tr w:rsidR="00715F53" w:rsidTr="00B90F76">
        <w:trPr>
          <w:trHeight w:val="20"/>
        </w:trPr>
        <w:tc>
          <w:tcPr>
            <w:tcW w:w="2694" w:type="dxa"/>
          </w:tcPr>
          <w:p w:rsidR="00715F53" w:rsidRDefault="00715F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521" w:type="dxa"/>
          </w:tcPr>
          <w:p w:rsidR="00715F53" w:rsidRDefault="00715F5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20" w:type="dxa"/>
            <w:vAlign w:val="center"/>
          </w:tcPr>
          <w:p w:rsidR="00715F53" w:rsidRDefault="00715F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14086,4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79115,0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6521" w:type="dxa"/>
          </w:tcPr>
          <w:p w:rsidR="00715F53" w:rsidRPr="00505D0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43703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8075,0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11491,3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4803,6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06B0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3140,2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86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51568,7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661205,4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590936,3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vAlign w:val="center"/>
          </w:tcPr>
          <w:p w:rsidR="00715F53" w:rsidRPr="009B62BC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715F53" w:rsidRPr="009B62BC" w:rsidTr="009713A7">
        <w:trPr>
          <w:trHeight w:val="20"/>
        </w:trPr>
        <w:tc>
          <w:tcPr>
            <w:tcW w:w="2694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1" w:type="dxa"/>
          </w:tcPr>
          <w:p w:rsidR="00715F53" w:rsidRPr="009B62BC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520" w:type="dxa"/>
            <w:vAlign w:val="center"/>
          </w:tcPr>
          <w:p w:rsidR="00715F53" w:rsidRDefault="00715F53" w:rsidP="009713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10,4</w:t>
            </w:r>
          </w:p>
        </w:tc>
      </w:tr>
    </w:tbl>
    <w:p w:rsidR="00715F53" w:rsidRDefault="00715F53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E11DFC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tblInd w:w="2" w:type="dxa"/>
        <w:tblLook w:val="00A0"/>
      </w:tblPr>
      <w:tblGrid>
        <w:gridCol w:w="1316"/>
        <w:gridCol w:w="6142"/>
        <w:gridCol w:w="700"/>
        <w:gridCol w:w="600"/>
        <w:gridCol w:w="1237"/>
      </w:tblGrid>
      <w:tr w:rsidR="00715F53" w:rsidRPr="00F97231" w:rsidTr="008856FD">
        <w:trPr>
          <w:trHeight w:val="319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Приложение 10</w:t>
            </w:r>
          </w:p>
        </w:tc>
      </w:tr>
      <w:tr w:rsidR="00715F53" w:rsidRPr="00F97231" w:rsidTr="008856FD">
        <w:trPr>
          <w:trHeight w:val="319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к Решению Совета муниципального</w:t>
            </w:r>
          </w:p>
        </w:tc>
      </w:tr>
      <w:tr w:rsidR="00715F53" w:rsidRPr="00F97231" w:rsidTr="008856FD">
        <w:trPr>
          <w:trHeight w:val="319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образования Отрадненский район</w:t>
            </w:r>
          </w:p>
        </w:tc>
      </w:tr>
      <w:tr w:rsidR="00715F53" w:rsidRPr="00F97231" w:rsidTr="008856FD">
        <w:trPr>
          <w:trHeight w:val="319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муниципального образования </w:t>
            </w:r>
          </w:p>
        </w:tc>
      </w:tr>
      <w:tr w:rsidR="00715F53" w:rsidRPr="00F97231" w:rsidTr="008856FD">
        <w:trPr>
          <w:trHeight w:val="471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 xml:space="preserve">Отрадненский район на 2019 год и </w:t>
            </w:r>
          </w:p>
        </w:tc>
      </w:tr>
      <w:tr w:rsidR="00715F53" w:rsidRPr="00F97231" w:rsidTr="008856FD">
        <w:trPr>
          <w:trHeight w:val="471"/>
        </w:trPr>
        <w:tc>
          <w:tcPr>
            <w:tcW w:w="99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>плановый период 2020-2021 годы"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715F53" w:rsidRPr="00F97231" w:rsidTr="008856FD">
        <w:trPr>
          <w:trHeight w:val="38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8856FD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F97231" w:rsidTr="008856FD">
        <w:trPr>
          <w:trHeight w:val="276"/>
        </w:trPr>
        <w:tc>
          <w:tcPr>
            <w:tcW w:w="99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F53" w:rsidRPr="008856FD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56FD">
              <w:rPr>
                <w:rFonts w:ascii="Times New Roman" w:hAnsi="Times New Roman" w:cs="Times New Roman"/>
                <w:sz w:val="24"/>
                <w:szCs w:val="24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  <w:p w:rsidR="00715F53" w:rsidRPr="008856FD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F97231" w:rsidTr="008856FD">
        <w:trPr>
          <w:trHeight w:val="276"/>
        </w:trPr>
        <w:tc>
          <w:tcPr>
            <w:tcW w:w="99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F97231" w:rsidTr="00EE306B">
        <w:trPr>
          <w:trHeight w:val="276"/>
        </w:trPr>
        <w:tc>
          <w:tcPr>
            <w:tcW w:w="99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F97231" w:rsidTr="008856FD">
        <w:trPr>
          <w:trHeight w:val="38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F53" w:rsidRPr="00F97231" w:rsidTr="008856FD">
        <w:trPr>
          <w:trHeight w:val="380"/>
        </w:trPr>
        <w:tc>
          <w:tcPr>
            <w:tcW w:w="9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A2E">
              <w:t>(тыс. рублей)</w:t>
            </w:r>
          </w:p>
        </w:tc>
      </w:tr>
      <w:tr w:rsidR="00715F53" w:rsidRPr="00F97231" w:rsidTr="008856FD">
        <w:trPr>
          <w:trHeight w:val="365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A2E">
              <w:t>№ п/п</w:t>
            </w:r>
          </w:p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15F53" w:rsidRPr="00F97231" w:rsidTr="008856FD">
        <w:trPr>
          <w:trHeight w:val="380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A2E"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1352762,2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145899,5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F97231" w:rsidTr="008856FD">
        <w:trPr>
          <w:trHeight w:val="95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57307,2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15194,7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68236,2</w:t>
            </w:r>
          </w:p>
        </w:tc>
      </w:tr>
      <w:tr w:rsidR="00715F53" w:rsidRPr="00F97231" w:rsidTr="008856FD">
        <w:trPr>
          <w:trHeight w:val="426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31070,6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16052,0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16019,5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923353,3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278121,0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540662,7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72720,5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7076,7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24772,4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58656,0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57784,4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99627,3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96245,4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48194,1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43213,8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715F53" w:rsidRPr="00F97231" w:rsidTr="008856FD">
        <w:trPr>
          <w:trHeight w:val="319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A2E">
              <w:t>10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F97231" w:rsidTr="008856FD">
        <w:trPr>
          <w:trHeight w:val="639"/>
        </w:trPr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72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F97231" w:rsidTr="008856FD">
        <w:trPr>
          <w:trHeight w:val="8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F97231" w:rsidRDefault="00715F53" w:rsidP="008856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5F53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Pr="00F97231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Pr="00F97231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Pr="00F97231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Pr="00F97231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F97231">
      <w:pPr>
        <w:tabs>
          <w:tab w:val="left" w:pos="2745"/>
        </w:tabs>
        <w:rPr>
          <w:rFonts w:ascii="Times New Roman" w:hAnsi="Times New Roman" w:cs="Times New Roman"/>
          <w:sz w:val="24"/>
          <w:szCs w:val="24"/>
          <w:lang w:eastAsia="ru-RU"/>
        </w:rPr>
        <w:sectPr w:rsidR="00715F53" w:rsidSect="00E54785">
          <w:footerReference w:type="default" r:id="rId8"/>
          <w:pgSz w:w="11905" w:h="16838" w:code="9"/>
          <w:pgMar w:top="539" w:right="848" w:bottom="284" w:left="1134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horzAnchor="margin" w:tblpXSpec="center" w:tblpY="-1140"/>
        <w:tblW w:w="14664" w:type="dxa"/>
        <w:tblLook w:val="00A0"/>
      </w:tblPr>
      <w:tblGrid>
        <w:gridCol w:w="780"/>
        <w:gridCol w:w="8440"/>
        <w:gridCol w:w="600"/>
        <w:gridCol w:w="390"/>
        <w:gridCol w:w="483"/>
        <w:gridCol w:w="1083"/>
        <w:gridCol w:w="629"/>
        <w:gridCol w:w="2259"/>
      </w:tblGrid>
      <w:tr w:rsidR="00715F53" w:rsidRPr="002E7C99" w:rsidTr="002E7C99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F53" w:rsidRDefault="00715F53" w:rsidP="002E7C9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5F53" w:rsidRDefault="00715F53" w:rsidP="002E7C9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5F53" w:rsidRDefault="00715F53" w:rsidP="002E7C9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5F53" w:rsidRPr="002E7C99" w:rsidRDefault="00715F53" w:rsidP="002E7C9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715F53" w:rsidRPr="002E7C99" w:rsidTr="00EE306B">
        <w:trPr>
          <w:trHeight w:val="909"/>
        </w:trPr>
        <w:tc>
          <w:tcPr>
            <w:tcW w:w="146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15F53" w:rsidRPr="002E7C99" w:rsidTr="002E7C99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1352762,2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101092,3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55033,3</w:t>
            </w:r>
          </w:p>
        </w:tc>
      </w:tr>
      <w:tr w:rsidR="00715F53" w:rsidRPr="002E7C99" w:rsidTr="002E7C99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53133,3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50850,4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36466,5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14010,6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715F53" w:rsidRPr="002E7C99" w:rsidTr="002E7C99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1527,9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10695,3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2E7C99" w:rsidTr="002E7C99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28455,8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28455,8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28124,9</w:t>
            </w:r>
          </w:p>
        </w:tc>
      </w:tr>
      <w:tr w:rsidR="00715F53" w:rsidRPr="002E7C99" w:rsidTr="00EE306B">
        <w:trPr>
          <w:trHeight w:val="140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715F53" w:rsidRPr="002E7C99" w:rsidTr="002E7C99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5F53" w:rsidRPr="002E7C99" w:rsidTr="002E7C99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2E7C99" w:rsidTr="00EE306B">
        <w:trPr>
          <w:trHeight w:val="17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2E7C99" w:rsidTr="002E7C99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76534,3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71606,2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71606,2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70243,4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29014,0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17096,0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715F53" w:rsidRPr="002E7C99" w:rsidTr="002E7C99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47126,1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47126,1</w:t>
            </w:r>
          </w:p>
        </w:tc>
      </w:tr>
      <w:tr w:rsidR="00715F53" w:rsidRPr="002E7C99" w:rsidTr="002E7C99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43888,8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30123,7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5466,6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15F53" w:rsidRPr="002E7C99" w:rsidTr="00EE306B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715F53" w:rsidRPr="002E7C99" w:rsidTr="00EE306B">
        <w:trPr>
          <w:trHeight w:val="16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715F53" w:rsidRPr="002E7C99" w:rsidTr="002E7C99">
        <w:trPr>
          <w:trHeight w:val="1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64595,8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61213,9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61213,9</w:t>
            </w:r>
          </w:p>
        </w:tc>
      </w:tr>
      <w:tr w:rsidR="00715F53" w:rsidRPr="002E7C99" w:rsidTr="002E7C99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26050,5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900701,7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883698,0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861069,2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41116,4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41116,4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39905,9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7612,3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32004,7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7376,2</w:t>
            </w:r>
          </w:p>
        </w:tc>
      </w:tr>
      <w:tr w:rsidR="00715F53" w:rsidRPr="002E7C99" w:rsidTr="002E7C99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13610,9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13515,8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499647,2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494757,8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715F53" w:rsidRPr="002E7C99" w:rsidTr="00EE306B">
        <w:trPr>
          <w:trHeight w:val="226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203333,2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203333,2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29417,6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715F53" w:rsidRPr="002E7C99" w:rsidTr="002E7C99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35910,7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35910,7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715F53" w:rsidRPr="002E7C99" w:rsidTr="002E7C99">
        <w:trPr>
          <w:trHeight w:val="19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2E7C99" w:rsidTr="002E7C99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2E7C99" w:rsidTr="00EE306B">
        <w:trPr>
          <w:trHeight w:val="228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810,4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715F53" w:rsidRPr="002E7C99" w:rsidTr="002E7C99">
        <w:trPr>
          <w:trHeight w:val="19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715F53" w:rsidRPr="002E7C99" w:rsidTr="002E7C99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2588,7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715F53" w:rsidRPr="002E7C99" w:rsidTr="002E7C99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15587,5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15587,5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12187,5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9178,5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15639,0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4027,0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3984,4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15F53" w:rsidRPr="002E7C99" w:rsidTr="002E7C99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30066,6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13458,8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9553,9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3350,0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715F53" w:rsidRPr="002E7C99" w:rsidTr="002E7C99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2E7C99" w:rsidTr="00EE306B">
        <w:trPr>
          <w:trHeight w:val="70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2E7C99" w:rsidTr="002E7C99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2E7C99" w:rsidTr="002E7C99">
        <w:trPr>
          <w:trHeight w:val="21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2E7C99" w:rsidTr="002E7C99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E7C9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715F53" w:rsidRPr="002E7C99" w:rsidTr="002E7C9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2E7C99" w:rsidTr="002E7C99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2E7C99" w:rsidTr="002E7C9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5F53" w:rsidRPr="002E7C99" w:rsidRDefault="00715F53" w:rsidP="002E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C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715F53" w:rsidRDefault="00715F53" w:rsidP="00F97231">
      <w:pPr>
        <w:tabs>
          <w:tab w:val="left" w:pos="274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300"/>
        <w:gridCol w:w="1402"/>
      </w:tblGrid>
      <w:tr w:rsidR="00715F53" w:rsidRPr="00EE306B" w:rsidTr="00EE306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715F53" w:rsidRPr="00EE306B" w:rsidTr="00EE306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15F53" w:rsidRPr="00EE306B" w:rsidTr="00EE306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15F53" w:rsidRPr="00EE306B" w:rsidTr="00EE306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15F53" w:rsidRPr="00EE306B" w:rsidTr="00EE306B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715F53" w:rsidRPr="00EE306B" w:rsidTr="00EE306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715F53" w:rsidRPr="00EE306B" w:rsidTr="00EE306B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715F53" w:rsidRPr="00EE306B" w:rsidTr="00EE306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F53" w:rsidRPr="00EE306B" w:rsidTr="00EE306B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F53" w:rsidRPr="00EE306B" w:rsidTr="00EE306B">
        <w:trPr>
          <w:trHeight w:val="315"/>
        </w:trPr>
        <w:tc>
          <w:tcPr>
            <w:tcW w:w="163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F53" w:rsidRPr="00EE306B" w:rsidTr="00EE306B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15F53" w:rsidRPr="00EE306B" w:rsidTr="00EE30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10203,5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1352762,2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5882,4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283876,0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130704,8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57307,2</w:t>
            </w:r>
          </w:p>
        </w:tc>
      </w:tr>
      <w:tr w:rsidR="00715F53" w:rsidRPr="00EE306B" w:rsidTr="00EE306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51332,3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51332,3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51332,3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49049,4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34665,5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14010,6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715F53" w:rsidRPr="00EE306B" w:rsidTr="00EE306B">
        <w:trPr>
          <w:trHeight w:val="2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68236,2</w:t>
            </w:r>
          </w:p>
        </w:tc>
      </w:tr>
      <w:tr w:rsidR="00715F53" w:rsidRPr="00EE306B" w:rsidTr="00EE306B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47959,0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15F53" w:rsidRPr="00EE306B" w:rsidTr="00EE306B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1527,9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715F53" w:rsidRPr="00EE306B" w:rsidTr="00EE306B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715F53" w:rsidRPr="00EE306B" w:rsidTr="00EE306B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715F53" w:rsidRPr="00EE306B" w:rsidTr="00EE306B">
        <w:trPr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13458,8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715F53" w:rsidRPr="00EE306B" w:rsidTr="00EE306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15F53" w:rsidRPr="00EE306B" w:rsidTr="00EE306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715F53" w:rsidRPr="00EE306B" w:rsidTr="00EE306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27221,2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27221,2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715F53" w:rsidRPr="00EE306B" w:rsidTr="00EE306B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7065,2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26890,3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715F53" w:rsidRPr="00EE306B" w:rsidTr="00EE306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15F53" w:rsidRPr="00EE306B" w:rsidTr="00EE306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EE306B" w:rsidTr="00EE306B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15620,0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15587,5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15587,5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15587,5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9178,5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EE306B" w:rsidTr="00EE306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5F53" w:rsidRPr="00EE306B" w:rsidTr="00EE306B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-668,5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92151,5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-668,5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88769,6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-668,5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-668,5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-668,5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57320,6</w:t>
            </w:r>
          </w:p>
        </w:tc>
      </w:tr>
      <w:tr w:rsidR="00715F53" w:rsidRPr="00EE306B" w:rsidTr="00EE306B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-976,9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-976,9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31010,1</w:t>
            </w:r>
          </w:p>
        </w:tc>
      </w:tr>
      <w:tr w:rsidR="00715F53" w:rsidRPr="00EE306B" w:rsidTr="00EE306B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26310,5</w:t>
            </w:r>
          </w:p>
        </w:tc>
      </w:tr>
      <w:tr w:rsidR="00715F53" w:rsidRPr="00EE306B" w:rsidTr="00EE306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26050,5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15F53" w:rsidRPr="00EE306B" w:rsidTr="00EE306B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715F53" w:rsidRPr="00EE306B" w:rsidTr="00EE306B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30066,6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13694,7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15F53" w:rsidRPr="00EE306B" w:rsidTr="00EE306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909369,8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901805,4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278121,0</w:t>
            </w:r>
          </w:p>
        </w:tc>
      </w:tr>
      <w:tr w:rsidR="00715F53" w:rsidRPr="00EE306B" w:rsidTr="00EE306B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274121,0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274121,0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274121,0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8710,3</w:t>
            </w:r>
          </w:p>
        </w:tc>
      </w:tr>
      <w:tr w:rsidR="00715F53" w:rsidRPr="00EE306B" w:rsidTr="00EE306B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7710,3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167323,4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167323,4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90889,9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90889,9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3957,4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540662,7</w:t>
            </w:r>
          </w:p>
        </w:tc>
      </w:tr>
      <w:tr w:rsidR="00715F53" w:rsidRPr="00EE306B" w:rsidTr="00EE306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540285,7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540285,7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517656,9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17123,1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1612,3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15510,8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1783,0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7902,7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7902,7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327434,4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327434,4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715F53" w:rsidRPr="00EE306B" w:rsidTr="00EE306B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112443,3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112443,3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27271,1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15F53" w:rsidRPr="00EE306B" w:rsidTr="00EE306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54742,2</w:t>
            </w:r>
          </w:p>
        </w:tc>
      </w:tr>
      <w:tr w:rsidR="00715F53" w:rsidRPr="00EE306B" w:rsidTr="00EE306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54742,2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54742,2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54742,2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41116,4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41116,4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12047,6</w:t>
            </w:r>
          </w:p>
        </w:tc>
      </w:tr>
      <w:tr w:rsidR="00715F53" w:rsidRPr="00EE306B" w:rsidTr="00EE306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7047,6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24772,4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15F53" w:rsidRPr="00EE306B" w:rsidTr="00EE306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19028,6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2024,9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715F53" w:rsidRPr="00EE306B" w:rsidTr="00EE306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7376,2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76634,3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715F53" w:rsidRPr="00EE306B" w:rsidTr="00EE306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17978,3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17727,2</w:t>
            </w:r>
          </w:p>
        </w:tc>
      </w:tr>
      <w:tr w:rsidR="00715F53" w:rsidRPr="00EE306B" w:rsidTr="00EE306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58656,0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57784,4</w:t>
            </w:r>
          </w:p>
        </w:tc>
      </w:tr>
      <w:tr w:rsidR="00715F53" w:rsidRPr="00EE306B" w:rsidTr="00EE306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57684,4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52756,3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52756,3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52516,2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29014,0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17096,0</w:t>
            </w:r>
          </w:p>
        </w:tc>
      </w:tr>
      <w:tr w:rsidR="00715F53" w:rsidRPr="00EE306B" w:rsidTr="00EE306B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EE306B" w:rsidTr="00EE306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48537,5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48537,5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43557,2</w:t>
            </w:r>
          </w:p>
        </w:tc>
      </w:tr>
      <w:tr w:rsidR="00715F53" w:rsidRPr="00EE306B" w:rsidTr="00EE306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42057,2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42057,2</w:t>
            </w:r>
          </w:p>
        </w:tc>
      </w:tr>
      <w:tr w:rsidR="00715F53" w:rsidRPr="00EE306B" w:rsidTr="00EE306B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42057,2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28580,7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5466,6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5466,6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715F53" w:rsidRPr="00EE306B" w:rsidTr="00EE306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715F53" w:rsidRPr="00EE306B" w:rsidTr="00EE306B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715F53" w:rsidRPr="00EE306B" w:rsidTr="00EE306B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715F53" w:rsidRPr="00EE306B" w:rsidTr="00EE306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715F53" w:rsidRPr="00EE306B" w:rsidTr="00EE306B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EE306B" w:rsidTr="00EE306B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EE306B" w:rsidTr="00EE306B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1543,0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715F53" w:rsidRPr="00EE306B" w:rsidTr="00EE306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15F53" w:rsidRPr="00EE306B" w:rsidTr="00EE30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15F53" w:rsidRPr="00EE306B" w:rsidTr="00EE30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3" w:rsidRPr="00EE306B" w:rsidRDefault="00715F53" w:rsidP="00EE3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F97231">
      <w:pPr>
        <w:rPr>
          <w:rFonts w:ascii="Times New Roman" w:hAnsi="Times New Roman" w:cs="Times New Roman"/>
          <w:sz w:val="24"/>
          <w:szCs w:val="24"/>
        </w:rPr>
      </w:pPr>
    </w:p>
    <w:p w:rsidR="00715F53" w:rsidRPr="00F97231" w:rsidRDefault="00715F53" w:rsidP="00F97231">
      <w:pPr>
        <w:rPr>
          <w:rFonts w:ascii="Times New Roman" w:hAnsi="Times New Roman" w:cs="Times New Roman"/>
          <w:sz w:val="24"/>
          <w:szCs w:val="24"/>
        </w:rPr>
        <w:sectPr w:rsidR="00715F53" w:rsidRPr="00F97231" w:rsidSect="002B2239">
          <w:pgSz w:w="16838" w:h="11905" w:orient="landscape" w:code="9"/>
          <w:pgMar w:top="1134" w:right="539" w:bottom="851" w:left="284" w:header="720" w:footer="720" w:gutter="0"/>
          <w:pgNumType w:start="0"/>
          <w:cols w:space="720"/>
          <w:titlePg/>
          <w:docGrid w:linePitch="299"/>
        </w:sectPr>
      </w:pPr>
    </w:p>
    <w:p w:rsidR="00715F53" w:rsidRPr="00236F40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236F40">
        <w:rPr>
          <w:rFonts w:ascii="Times New Roman" w:hAnsi="Times New Roman" w:cs="Times New Roman"/>
          <w:sz w:val="24"/>
          <w:szCs w:val="24"/>
        </w:rPr>
        <w:t>иложение 16</w:t>
      </w:r>
    </w:p>
    <w:p w:rsidR="00715F53" w:rsidRPr="00236F40" w:rsidRDefault="00715F53" w:rsidP="008610D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715F53" w:rsidRPr="00236F40" w:rsidRDefault="00715F53" w:rsidP="008610D5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236F4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356</w:t>
      </w:r>
    </w:p>
    <w:p w:rsidR="00715F53" w:rsidRPr="00236F40" w:rsidRDefault="00715F53" w:rsidP="008610D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муниципального образования Отрадненский </w:t>
      </w:r>
    </w:p>
    <w:p w:rsidR="00715F53" w:rsidRPr="00236F40" w:rsidRDefault="00715F53" w:rsidP="00861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район, перечень статей источников финансирования дефицитов бюджетов на 2019 год</w:t>
      </w:r>
    </w:p>
    <w:p w:rsidR="00715F53" w:rsidRPr="00236F40" w:rsidRDefault="00715F53" w:rsidP="008610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528"/>
        <w:gridCol w:w="1417"/>
      </w:tblGrid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Сумма,                тыс. рублей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715F53" w:rsidRPr="00407C37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83685,7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715F53" w:rsidRPr="00FC2BF5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93240,2</w:t>
            </w:r>
          </w:p>
        </w:tc>
      </w:tr>
      <w:tr w:rsidR="00715F53" w:rsidRPr="00236F40" w:rsidTr="009713A7">
        <w:trPr>
          <w:trHeight w:val="306"/>
        </w:trPr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jc w:val="center"/>
              <w:rPr>
                <w:rFonts w:cs="Times New Roman"/>
              </w:rPr>
            </w:pPr>
            <w:r w:rsidRPr="0083586F">
              <w:rPr>
                <w:rFonts w:ascii="Times New Roman" w:hAnsi="Times New Roman" w:cs="Times New Roman"/>
                <w:sz w:val="24"/>
                <w:szCs w:val="24"/>
              </w:rPr>
              <w:t>-1284744,0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rPr>
                <w:rFonts w:cs="Times New Roman"/>
              </w:rPr>
            </w:pPr>
            <w:r w:rsidRPr="0083586F">
              <w:rPr>
                <w:rFonts w:ascii="Times New Roman" w:hAnsi="Times New Roman" w:cs="Times New Roman"/>
                <w:sz w:val="24"/>
                <w:szCs w:val="24"/>
              </w:rPr>
              <w:t>-1284744,0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rPr>
                <w:rFonts w:cs="Times New Roman"/>
              </w:rPr>
            </w:pPr>
            <w:r w:rsidRPr="0083586F">
              <w:rPr>
                <w:rFonts w:ascii="Times New Roman" w:hAnsi="Times New Roman" w:cs="Times New Roman"/>
                <w:sz w:val="24"/>
                <w:szCs w:val="24"/>
              </w:rPr>
              <w:t>-1284744,0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528" w:type="dxa"/>
          </w:tcPr>
          <w:p w:rsidR="00715F53" w:rsidRPr="00236F40" w:rsidRDefault="00715F5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715F53" w:rsidRDefault="00715F53" w:rsidP="00F43703">
            <w:pPr>
              <w:rPr>
                <w:rFonts w:cs="Times New Roman"/>
              </w:rPr>
            </w:pPr>
            <w:r w:rsidRPr="006E56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1284744,0</w:t>
            </w:r>
          </w:p>
        </w:tc>
      </w:tr>
      <w:tr w:rsidR="00715F53" w:rsidRPr="00236F40" w:rsidTr="009713A7">
        <w:trPr>
          <w:trHeight w:val="303"/>
        </w:trPr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rPr>
                <w:rFonts w:cs="Times New Roman"/>
              </w:rPr>
            </w:pPr>
            <w:r w:rsidRPr="0017124F">
              <w:rPr>
                <w:rFonts w:ascii="Times New Roman" w:hAnsi="Times New Roman" w:cs="Times New Roman"/>
                <w:sz w:val="24"/>
                <w:szCs w:val="24"/>
              </w:rPr>
              <w:t>1377984,2</w:t>
            </w:r>
          </w:p>
        </w:tc>
      </w:tr>
      <w:tr w:rsidR="00715F53" w:rsidRPr="00236F40" w:rsidTr="009713A7">
        <w:trPr>
          <w:trHeight w:val="296"/>
        </w:trPr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rPr>
                <w:rFonts w:cs="Times New Roman"/>
              </w:rPr>
            </w:pPr>
            <w:r w:rsidRPr="0017124F">
              <w:rPr>
                <w:rFonts w:ascii="Times New Roman" w:hAnsi="Times New Roman" w:cs="Times New Roman"/>
                <w:sz w:val="24"/>
                <w:szCs w:val="24"/>
              </w:rPr>
              <w:t>1377984,2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528" w:type="dxa"/>
          </w:tcPr>
          <w:p w:rsidR="00715F53" w:rsidRPr="00236F40" w:rsidRDefault="00715F53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715F53" w:rsidRDefault="00715F53" w:rsidP="00293B91">
            <w:pPr>
              <w:rPr>
                <w:rFonts w:cs="Times New Roman"/>
              </w:rPr>
            </w:pPr>
            <w:r w:rsidRPr="0017124F">
              <w:rPr>
                <w:rFonts w:ascii="Times New Roman" w:hAnsi="Times New Roman" w:cs="Times New Roman"/>
                <w:sz w:val="24"/>
                <w:szCs w:val="24"/>
              </w:rPr>
              <w:t>1377984,2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528" w:type="dxa"/>
          </w:tcPr>
          <w:p w:rsidR="00715F53" w:rsidRPr="00236F40" w:rsidRDefault="00715F5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715F53" w:rsidRDefault="00715F53" w:rsidP="00F4370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1377984,2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15F53" w:rsidRPr="00236F40" w:rsidTr="009713A7">
        <w:tc>
          <w:tcPr>
            <w:tcW w:w="3369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528" w:type="dxa"/>
          </w:tcPr>
          <w:p w:rsidR="00715F53" w:rsidRPr="00236F40" w:rsidRDefault="00715F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715F53" w:rsidRPr="00236F40" w:rsidRDefault="00715F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24880,0</w:t>
            </w:r>
          </w:p>
        </w:tc>
      </w:tr>
    </w:tbl>
    <w:p w:rsidR="00715F53" w:rsidRDefault="00715F5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715F53" w:rsidRDefault="00715F53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715F53" w:rsidRDefault="00715F53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715F53" w:rsidRDefault="00715F53" w:rsidP="000E4F6B">
      <w:pPr>
        <w:rPr>
          <w:rFonts w:ascii="Times New Roman" w:hAnsi="Times New Roman" w:cs="Times New Roman"/>
          <w:sz w:val="28"/>
          <w:szCs w:val="28"/>
        </w:rPr>
      </w:pPr>
    </w:p>
    <w:p w:rsidR="00715F53" w:rsidRPr="00410A4D" w:rsidRDefault="00715F5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муниципального </w:t>
      </w:r>
    </w:p>
    <w:p w:rsidR="00715F53" w:rsidRPr="00410A4D" w:rsidRDefault="00715F5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Отрадненский район, </w:t>
      </w:r>
    </w:p>
    <w:p w:rsidR="00715F53" w:rsidRPr="00410A4D" w:rsidRDefault="00715F5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управляющий делами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Шибаева</w:t>
      </w:r>
    </w:p>
    <w:p w:rsidR="00715F53" w:rsidRDefault="00715F53" w:rsidP="000E4F6B">
      <w:pPr>
        <w:rPr>
          <w:rFonts w:ascii="Times New Roman" w:hAnsi="Times New Roman" w:cs="Times New Roman"/>
          <w:sz w:val="28"/>
          <w:szCs w:val="28"/>
        </w:rPr>
      </w:pPr>
    </w:p>
    <w:p w:rsidR="00715F53" w:rsidRDefault="00715F5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15F53" w:rsidRDefault="00715F5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p w:rsidR="00715F53" w:rsidRDefault="00715F53" w:rsidP="00410A4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715F53" w:rsidSect="007B2BB5">
      <w:pgSz w:w="11905" w:h="16838" w:code="9"/>
      <w:pgMar w:top="539" w:right="567" w:bottom="284" w:left="85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53" w:rsidRDefault="00715F5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5F53" w:rsidRDefault="00715F5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F53" w:rsidRDefault="00715F5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53" w:rsidRDefault="00715F5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5F53" w:rsidRDefault="00715F5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124F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BDA"/>
    <w:rsid w:val="00463DD3"/>
    <w:rsid w:val="0046476E"/>
    <w:rsid w:val="004656C9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471A9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47F1C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2A2E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75E"/>
    <w:rsid w:val="006E19B8"/>
    <w:rsid w:val="006E19D2"/>
    <w:rsid w:val="006E1ED7"/>
    <w:rsid w:val="006E2AB5"/>
    <w:rsid w:val="006E2BF2"/>
    <w:rsid w:val="006E564D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2AA2"/>
    <w:rsid w:val="00713FA9"/>
    <w:rsid w:val="00715F53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FAE"/>
    <w:rsid w:val="007758C9"/>
    <w:rsid w:val="00776AB3"/>
    <w:rsid w:val="00777B18"/>
    <w:rsid w:val="00781C9C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86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F66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66E0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3D6A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4F2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0202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65D6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E8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373E8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E84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E84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373E8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373E8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3E84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8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E84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73E84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244DEFCA757E2DE60399D08D6BABBABA612F528B9961AC1B9F5473C269C8BB90D2C6FE34AF2F7D1E497DF40026E557C64A978FC0B1CD5361936AwBx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23163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2019-12-02T09:35:00Z</cp:lastPrinted>
  <dcterms:created xsi:type="dcterms:W3CDTF">2019-12-04T11:07:00Z</dcterms:created>
  <dcterms:modified xsi:type="dcterms:W3CDTF">2019-12-04T11:07:00Z</dcterms:modified>
</cp:coreProperties>
</file>