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AE5234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Руководителю муниципального бюджетного учреждения «Упра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архитектуры и градостро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138B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AE5234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Сердюкову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Д.В.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AE5234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</w:t>
            </w:r>
            <w:r w:rsidR="00BC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805E3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Pr="00B16852" w:rsidRDefault="00313C9D" w:rsidP="002F3D36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</w:pP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о проведении экспертизы постановления администрации муниципального образования </w:t>
            </w:r>
            <w:proofErr w:type="spellStart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Отрадненский</w:t>
            </w:r>
            <w:proofErr w:type="spellEnd"/>
            <w:r w:rsidR="005343BD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="00F80E16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район от </w:t>
            </w:r>
            <w:r w:rsidR="000C0C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26.12.2022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года № </w:t>
            </w:r>
            <w:r w:rsidR="000C0C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808</w:t>
            </w:r>
            <w:r w:rsidR="001D5DDF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  утвержд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</w:t>
            </w:r>
            <w:r w:rsidR="00BC7A28"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нии  административного  регламента  предоставления </w:t>
            </w:r>
            <w:r w:rsidR="000C0C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муниципальной услуги «Выдача градостроительного плана земельного участка</w:t>
            </w:r>
            <w:r w:rsidRPr="00B1685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»</w:t>
            </w:r>
          </w:p>
          <w:p w:rsidR="00733A05" w:rsidRPr="00B16852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4A79" w:rsidRPr="00805E34" w:rsidRDefault="00817AAB" w:rsidP="0081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рассмотрел</w:t>
            </w:r>
            <w:r w:rsidR="00D16E1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образования Отрадненский район постановление администрации муниципального обра</w:t>
            </w:r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proofErr w:type="spellStart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730D0B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0C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26.12.2022 года № 808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административного регл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 предоставления муници</w:t>
            </w:r>
            <w:r w:rsidR="004A7B15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пальной услуги </w:t>
            </w:r>
            <w:r w:rsidR="000C0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«Выдача градостроительного плана земельного участка</w:t>
            </w:r>
            <w:r w:rsidR="003D033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13C9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1A4A79" w:rsidRPr="00805E3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район, затрагивающих вопросы осуществления предпринимательской и инв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 от 24.12.2018 № 915, (далее - Порядок) муниципальный нормативный правовой акт подлежит проведению экспертизы.</w:t>
            </w:r>
          </w:p>
          <w:p w:rsidR="00621724" w:rsidRPr="00805E3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 муниципального образова</w:t>
            </w:r>
            <w:r w:rsidR="00981CE1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15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второе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2023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утвержденным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D46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июня</w:t>
            </w:r>
            <w:bookmarkStart w:id="0" w:name="_GoBack"/>
            <w:bookmarkEnd w:id="0"/>
            <w:r w:rsidR="00912ACF" w:rsidRPr="0091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91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805E3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D1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второе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2023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D13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07.08.2023 г. по 08.11</w:t>
            </w:r>
            <w:r w:rsidR="002F3D36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6750D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нктом 9 Поря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43344E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2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07.08.2023 г. по 07.09</w:t>
            </w:r>
            <w:r w:rsidR="002869E7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E0119C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805E3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805E3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805E3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805E34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805E34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805E34" w:rsidRDefault="009C507E" w:rsidP="00E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2869E7" w:rsidRPr="009C098F" w:rsidRDefault="00BF60F2" w:rsidP="0028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D0D2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разработан в соответствии </w:t>
            </w:r>
            <w:bookmarkStart w:id="1" w:name="sub_251"/>
            <w:r w:rsidR="002C583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</w:t>
            </w:r>
            <w:bookmarkEnd w:id="1"/>
            <w:r w:rsidR="004B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8" w:history="1">
              <w:r w:rsidR="002869E7" w:rsidRPr="009C0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Конституции</w:t>
              </w:r>
            </w:hyperlink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декабря 1993 года;</w:t>
            </w:r>
          </w:p>
          <w:p w:rsidR="002869E7" w:rsidRPr="009C098F" w:rsidRDefault="004B15C6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Градостроительным кодексом Российской Федерации</w:t>
            </w:r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9E7" w:rsidRPr="009C098F" w:rsidRDefault="004B15C6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20 июля 2021 года № 1228 «Об утверждении Правил разработки и утверждения административных регламе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098F">
              <w:rPr>
                <w:rFonts w:ascii="Times New Roman" w:hAnsi="Times New Roman" w:cs="Times New Roman"/>
                <w:sz w:val="28"/>
                <w:szCs w:val="28"/>
              </w:rPr>
              <w:t>дерации»</w:t>
            </w:r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9E7" w:rsidRPr="009C098F" w:rsidRDefault="00D468FD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869E7" w:rsidRPr="009C098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</w:t>
              </w:r>
            </w:hyperlink>
            <w:r w:rsidR="002869E7" w:rsidRPr="009C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 210-ФЗ «Об организации предоставления государственных и муниципальных услуг»;</w:t>
            </w:r>
          </w:p>
          <w:p w:rsidR="00D033B3" w:rsidRPr="00805E34" w:rsidRDefault="006A40D1" w:rsidP="002869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="00743452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="00D033B3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3452" w:rsidRPr="00805E34" w:rsidRDefault="00946238" w:rsidP="002869E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D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DA27D6" w:rsidRPr="00DA27D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стандарт, сроки и последовательность административных процедур (действий) по предоставлению администрацией муниципального образования </w:t>
            </w:r>
            <w:proofErr w:type="spellStart"/>
            <w:r w:rsidR="00DA27D6" w:rsidRPr="00DA27D6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DA27D6" w:rsidRPr="00DA27D6">
              <w:rPr>
                <w:rFonts w:ascii="Times New Roman" w:hAnsi="Times New Roman" w:cs="Times New Roman"/>
                <w:sz w:val="28"/>
                <w:szCs w:val="28"/>
              </w:rPr>
              <w:t xml:space="preserve"> район муниципальной услуги «Выдача градостроительных пл</w:t>
            </w:r>
            <w:r w:rsidR="00DA27D6" w:rsidRPr="00DA27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7D6" w:rsidRPr="00DA27D6">
              <w:rPr>
                <w:rFonts w:ascii="Times New Roman" w:hAnsi="Times New Roman" w:cs="Times New Roman"/>
                <w:sz w:val="28"/>
                <w:szCs w:val="28"/>
              </w:rPr>
              <w:t>нов земельных участков»</w:t>
            </w:r>
            <w:r w:rsidR="00DA2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D2A" w:rsidRPr="00805E34" w:rsidRDefault="0043344E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 «Управления архитектуры и градостроительства муниципального образования </w:t>
            </w:r>
            <w:proofErr w:type="spellStart"/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A2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="00EF6418" w:rsidRPr="0080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D27" w:rsidRPr="00805E34">
              <w:rPr>
                <w:rFonts w:ascii="Times New Roman" w:hAnsi="Times New Roman" w:cs="Times New Roman"/>
                <w:sz w:val="28"/>
                <w:szCs w:val="28"/>
              </w:rPr>
              <w:t>ответствии с должностными инструкциями</w:t>
            </w:r>
            <w:r w:rsidR="00C1202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805E34" w:rsidRDefault="003D729C" w:rsidP="0028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момент начала проведения экспертизы муниципальный нормативный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 является действующим.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10" w:anchor="sub_100" w:history="1">
              <w:r w:rsidRPr="00805E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805E34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805E34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805E34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805E3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1" w:history="1"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805E3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805E34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805E34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«Управление архитектуры и градостроительства муниципального образования </w:t>
            </w:r>
            <w:proofErr w:type="spellStart"/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A2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="00D3111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724" w:rsidRPr="00805E34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нормативном правовом акте положений, создающих необоснованные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затруднения ведения предпринима</w:t>
            </w:r>
            <w:r w:rsidR="00655CC1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805E34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направлено 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разработавший муниципальный нормативный правовой акт.</w:t>
            </w:r>
          </w:p>
          <w:p w:rsidR="00270020" w:rsidRPr="00805E34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 w:rsidRPr="00805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80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805E3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805E3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Pr="00805E34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805E3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А.А.</w:t>
      </w:r>
      <w:r w:rsidR="00056D98"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05E34">
        <w:rPr>
          <w:rFonts w:ascii="Times New Roman" w:eastAsia="Times New Roman" w:hAnsi="Times New Roman" w:cs="Arial"/>
          <w:sz w:val="28"/>
          <w:szCs w:val="28"/>
          <w:lang w:eastAsia="ru-RU"/>
        </w:rPr>
        <w:t>Гончарова</w:t>
      </w:r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56D98"/>
    <w:rsid w:val="0006495A"/>
    <w:rsid w:val="0007041B"/>
    <w:rsid w:val="00085210"/>
    <w:rsid w:val="000A3818"/>
    <w:rsid w:val="000A5577"/>
    <w:rsid w:val="000B1DB9"/>
    <w:rsid w:val="000C08E2"/>
    <w:rsid w:val="000C0C98"/>
    <w:rsid w:val="000C1FE6"/>
    <w:rsid w:val="000F1F2E"/>
    <w:rsid w:val="000F3AC2"/>
    <w:rsid w:val="00111AA1"/>
    <w:rsid w:val="001168AB"/>
    <w:rsid w:val="00123C40"/>
    <w:rsid w:val="00130900"/>
    <w:rsid w:val="001344E5"/>
    <w:rsid w:val="00136284"/>
    <w:rsid w:val="00137BBE"/>
    <w:rsid w:val="001429D4"/>
    <w:rsid w:val="001473DB"/>
    <w:rsid w:val="00155E39"/>
    <w:rsid w:val="00164C36"/>
    <w:rsid w:val="001740A4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869E7"/>
    <w:rsid w:val="00292AEC"/>
    <w:rsid w:val="00297AE3"/>
    <w:rsid w:val="002A22C9"/>
    <w:rsid w:val="002B7AA7"/>
    <w:rsid w:val="002C5835"/>
    <w:rsid w:val="002C715B"/>
    <w:rsid w:val="002E2D40"/>
    <w:rsid w:val="002E2F73"/>
    <w:rsid w:val="002F314C"/>
    <w:rsid w:val="002F3D36"/>
    <w:rsid w:val="00313C9D"/>
    <w:rsid w:val="0032505A"/>
    <w:rsid w:val="00342DDC"/>
    <w:rsid w:val="0034739B"/>
    <w:rsid w:val="00353809"/>
    <w:rsid w:val="00353F9A"/>
    <w:rsid w:val="00355D05"/>
    <w:rsid w:val="00365082"/>
    <w:rsid w:val="00377441"/>
    <w:rsid w:val="003921CA"/>
    <w:rsid w:val="0039221B"/>
    <w:rsid w:val="0039232F"/>
    <w:rsid w:val="00393E6A"/>
    <w:rsid w:val="003B08EA"/>
    <w:rsid w:val="003D0339"/>
    <w:rsid w:val="003D5F6E"/>
    <w:rsid w:val="003D729C"/>
    <w:rsid w:val="003D74A7"/>
    <w:rsid w:val="003F4C3F"/>
    <w:rsid w:val="00403510"/>
    <w:rsid w:val="00415D89"/>
    <w:rsid w:val="00415FE4"/>
    <w:rsid w:val="00423A40"/>
    <w:rsid w:val="0043344E"/>
    <w:rsid w:val="00437CC5"/>
    <w:rsid w:val="00440870"/>
    <w:rsid w:val="004660ED"/>
    <w:rsid w:val="004669E6"/>
    <w:rsid w:val="004712F9"/>
    <w:rsid w:val="0047460C"/>
    <w:rsid w:val="0047683A"/>
    <w:rsid w:val="00476C5E"/>
    <w:rsid w:val="00481711"/>
    <w:rsid w:val="004A19EA"/>
    <w:rsid w:val="004A3556"/>
    <w:rsid w:val="004A4C3D"/>
    <w:rsid w:val="004A7B15"/>
    <w:rsid w:val="004B15C6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D1702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3452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5E34"/>
    <w:rsid w:val="00806611"/>
    <w:rsid w:val="00807971"/>
    <w:rsid w:val="00813842"/>
    <w:rsid w:val="00817AAB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2ACF"/>
    <w:rsid w:val="00913762"/>
    <w:rsid w:val="00914960"/>
    <w:rsid w:val="00927709"/>
    <w:rsid w:val="0093311C"/>
    <w:rsid w:val="00941E9A"/>
    <w:rsid w:val="00946238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098F"/>
    <w:rsid w:val="009C507E"/>
    <w:rsid w:val="009D751E"/>
    <w:rsid w:val="00A04CE1"/>
    <w:rsid w:val="00A14C69"/>
    <w:rsid w:val="00A171B7"/>
    <w:rsid w:val="00A2166F"/>
    <w:rsid w:val="00A46D46"/>
    <w:rsid w:val="00A563E9"/>
    <w:rsid w:val="00A84F2B"/>
    <w:rsid w:val="00A91E2F"/>
    <w:rsid w:val="00A92854"/>
    <w:rsid w:val="00A96208"/>
    <w:rsid w:val="00A96DC8"/>
    <w:rsid w:val="00A96FF0"/>
    <w:rsid w:val="00AA5F83"/>
    <w:rsid w:val="00AA68AC"/>
    <w:rsid w:val="00AA6902"/>
    <w:rsid w:val="00AC54D8"/>
    <w:rsid w:val="00AD0D2A"/>
    <w:rsid w:val="00AE5234"/>
    <w:rsid w:val="00B02533"/>
    <w:rsid w:val="00B0290B"/>
    <w:rsid w:val="00B06616"/>
    <w:rsid w:val="00B14909"/>
    <w:rsid w:val="00B16852"/>
    <w:rsid w:val="00B46E37"/>
    <w:rsid w:val="00B51196"/>
    <w:rsid w:val="00B579E0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C7A28"/>
    <w:rsid w:val="00BD2B0A"/>
    <w:rsid w:val="00BF4238"/>
    <w:rsid w:val="00BF4D2F"/>
    <w:rsid w:val="00BF60F2"/>
    <w:rsid w:val="00C0386D"/>
    <w:rsid w:val="00C06D78"/>
    <w:rsid w:val="00C07B10"/>
    <w:rsid w:val="00C1202E"/>
    <w:rsid w:val="00C128BD"/>
    <w:rsid w:val="00C25426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33DC"/>
    <w:rsid w:val="00D16E1B"/>
    <w:rsid w:val="00D1704D"/>
    <w:rsid w:val="00D17CA3"/>
    <w:rsid w:val="00D209A9"/>
    <w:rsid w:val="00D3111D"/>
    <w:rsid w:val="00D37C4D"/>
    <w:rsid w:val="00D468F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A27D6"/>
    <w:rsid w:val="00DB55DB"/>
    <w:rsid w:val="00DC0135"/>
    <w:rsid w:val="00DF1795"/>
    <w:rsid w:val="00DF1B93"/>
    <w:rsid w:val="00E0119C"/>
    <w:rsid w:val="00E06F16"/>
    <w:rsid w:val="00E47685"/>
    <w:rsid w:val="00E60402"/>
    <w:rsid w:val="00E61069"/>
    <w:rsid w:val="00E61C24"/>
    <w:rsid w:val="00E90A59"/>
    <w:rsid w:val="00E93532"/>
    <w:rsid w:val="00E96331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0E16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  <w:style w:type="character" w:customStyle="1" w:styleId="10">
    <w:name w:val="Заголовок 1 Знак"/>
    <w:basedOn w:val="a0"/>
    <w:link w:val="1"/>
    <w:uiPriority w:val="9"/>
    <w:rsid w:val="00BC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aya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0A7E-465D-4F9A-8E3C-F72263AC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289</cp:revision>
  <cp:lastPrinted>2019-02-14T07:29:00Z</cp:lastPrinted>
  <dcterms:created xsi:type="dcterms:W3CDTF">2019-02-06T06:51:00Z</dcterms:created>
  <dcterms:modified xsi:type="dcterms:W3CDTF">2024-01-15T07:57:00Z</dcterms:modified>
</cp:coreProperties>
</file>