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tbl>
      <w:tblPr>
        <w:tblLayout w:type="autofit"/>
      </w:tblPr>
      <w:tblGrid>
        <w:gridCol w:w="5682"/>
        <w:gridCol w:w="3673"/>
      </w:tblGrid>
      <w:tr>
        <w:trPr>
          <w:tblCellMar/>
          <w:trHeight w:val="567" w:hRule="atLeast"/>
        </w:trPr>
        <w:tblPrEx>
          <w:tblCellMar/>
        </w:tblPrEx>
        <w:tc>
          <w:tcPr>
            <w:tcW w:type="dxa" w:w="5682"/>
          </w:tcPr>
          <w:p>
            <w:pPr>
              <w:pStyle w:val="a4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 xml:space="preserve">Отдел № 14 по муниципальным образованиям Новокубанский, </w:t>
            </w:r>
          </w:p>
          <w:p>
            <w:pPr>
              <w:pStyle w:val="a4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 xml:space="preserve">Успенский, Отрадненский районы</w:t>
            </w:r>
          </w:p>
        </w:tc>
        <w:tc>
          <w:tcPr>
            <w:tcW w:type="dxa" w:w="3673"/>
          </w:tcPr>
          <w:p>
            <w:pPr>
              <w:jc w:val="both"/>
              <w:pStyle w:val="a4"/>
              <w:rPr>
                <w:sz w:val="28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5682"/>
          </w:tcPr>
          <w:p>
            <w:pPr>
              <w:pStyle w:val="a4"/>
              <w:rPr>
                <w:sz w:val="28"/>
                <w:b w:val="1"/>
              </w:rPr>
            </w:pPr>
            <w:r>
              <w:rPr>
                <w:sz w:val="28"/>
                <w:b w:val="1"/>
              </w:rPr>
              <w:t xml:space="preserve">НКО «Фонд капитального ремонта МКД»</w:t>
            </w:r>
          </w:p>
          <w:p>
            <w:pPr>
              <w:jc w:val="both"/>
              <w:pStyle w:val="a4"/>
              <w:rPr>
                <w:sz w:val="28"/>
              </w:rPr>
            </w:pPr>
            <w:r>
              <w:rPr>
                <w:sz w:val="28"/>
              </w:rPr>
              <w:t xml:space="preserve">Адрес: г. Новокубанск, ул. Советская, 144, </w:t>
            </w:r>
          </w:p>
          <w:p>
            <w:pPr>
              <w:jc w:val="both"/>
              <w:pStyle w:val="a4"/>
              <w:rPr>
                <w:sz w:val="28"/>
              </w:rPr>
            </w:pPr>
            <w:r>
              <w:rPr>
                <w:sz w:val="28"/>
              </w:rPr>
              <w:t xml:space="preserve">тел. 8 (86195) 3-14-26; 3-14-28</w:t>
            </w:r>
          </w:p>
          <w:p>
            <w:pPr>
              <w:jc w:val="both"/>
              <w:pStyle w:val="a4"/>
              <w:rPr>
                <w:sz w:val="28"/>
              </w:rPr>
            </w:pPr>
          </w:p>
          <w:p>
            <w:pPr>
              <w:jc w:val="both"/>
              <w:pStyle w:val="a4"/>
              <w:rPr>
                <w:sz w:val="28"/>
              </w:rPr>
            </w:pPr>
          </w:p>
          <w:p>
            <w:pPr>
              <w:jc w:val="both"/>
              <w:pStyle w:val="a4"/>
              <w:rPr>
                <w:sz w:val="28"/>
              </w:rPr>
            </w:pPr>
          </w:p>
        </w:tc>
        <w:tc>
          <w:tcPr>
            <w:tcW w:type="dxa" w:w="3673"/>
          </w:tcPr>
          <w:p>
            <w:pPr>
              <w:jc w:val="both"/>
              <w:pStyle w:val="a4"/>
              <w:rPr>
                <w:sz w:val="28"/>
              </w:rPr>
            </w:pPr>
          </w:p>
        </w:tc>
      </w:tr>
    </w:tbl>
    <w:p>
      <w:pPr>
        <w:jc w:val="right"/>
        <w:pStyle w:val="a"/>
        <w:rPr>
          <w:rFonts w:hAnsi="Times New Roman" w:ascii="Times New Roman"/>
          <w:sz w:val="28"/>
          <w:b w:val="1"/>
        </w:rPr>
      </w:pPr>
      <w:r>
        <w:rPr>
          <w:rFonts w:hAnsi="Times New Roman" w:ascii="Times New Roman"/>
          <w:sz w:val="28"/>
          <w:b w:val="1"/>
        </w:rPr>
        <w:t xml:space="preserve">ПРЕСС – РЕЛИЗ</w:t>
      </w:r>
    </w:p>
    <w:p>
      <w:pPr>
        <w:jc w:val="center"/>
        <w:ind w:firstLine="708"/>
        <w:pStyle w:val="a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  <w:b w:val="1"/>
        </w:rPr>
        <w:t xml:space="preserve">Обязанность заключать договоры с собственниками теперь снята с регионального оператора</w:t>
      </w:r>
    </w:p>
    <w:p>
      <w:pPr>
        <w:jc w:val="both"/>
        <w:ind w:firstLine="708"/>
        <w:pStyle w:val="a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Региональный оператор обращает внимание собственников жилых и нежилых помещений в многоквартирных домах, что 29 июня 2015 года Президент Российской Федерации подписал Федеральный закон от 09.06.2015 года № 176-ФЗ «О внесении изменений в Жилищный кодекс Российской Федерации и отдельные законодательные акты Российской Федерации». </w:t>
      </w:r>
    </w:p>
    <w:p>
      <w:pPr>
        <w:jc w:val="both"/>
        <w:ind w:firstLine="708"/>
        <w:pStyle w:val="a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Новым Федеральным законом внесены изменения в Жилищный кодекс Российской Федерации, касающиеся организации и проведения капитального ремонта многоквартирных домов. </w:t>
      </w:r>
    </w:p>
    <w:p>
      <w:pPr>
        <w:jc w:val="both"/>
        <w:ind w:firstLine="708"/>
        <w:pStyle w:val="a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Важным нововведением является то, что с регионального оператора снята обязанность заключения договоров с собственниками помещений в многоквартирных домах, согласно статье 181 ЖК РФ «Формирование фондов капитального ремонта на счете регионального оператора». В статье содержаться положения о правах и обязанностях сторон и ответственности в случае невыполнения обязательств.</w:t>
      </w:r>
    </w:p>
    <w:p>
      <w:pPr>
        <w:jc w:val="both"/>
        <w:ind w:firstLine="708"/>
        <w:pStyle w:val="a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Другие положения в жилищном законодательстве, касающиеся процесса реализации региональной программы капитального ремонта многоквартирных домов также претерпели изменения. Ознакомиться с Жилищным кодексом Российской Федерации в новой редакции можно на официальном сайте </w:t>
      </w:r>
      <w:hyperlink r:id="rId1">
        <w:r>
          <w:rPr>
            <w:rFonts w:hAnsi="Times New Roman" w:ascii="Times New Roman"/>
            <w:sz w:val="28"/>
            <w:u w:val="single"/>
          </w:rPr>
          <w:t>www.kapremont23.ru</w:t>
        </w:r>
      </w:hyperlink>
      <w:r>
        <w:rPr>
          <w:rFonts w:hAnsi="Times New Roman" w:ascii="Times New Roman"/>
          <w:sz w:val="28"/>
        </w:rPr>
        <w:t xml:space="preserve"> или</w:t>
      </w:r>
      <w:r>
        <w:rPr>
          <w:rFonts w:hAnsi="Times New Roman" w:ascii="Times New Roman"/>
          <w:sz w:val="28"/>
          <w:u w:val="single"/>
        </w:rPr>
        <w:t xml:space="preserve"> капремонт23.рф </w:t>
      </w:r>
      <w:r>
        <w:rPr>
          <w:rFonts w:hAnsi="Times New Roman" w:ascii="Times New Roman"/>
          <w:sz w:val="28"/>
        </w:rPr>
        <w:t xml:space="preserve">в разделе «Законодательство». </w:t>
      </w:r>
    </w:p>
    <w:p>
      <w:pPr>
        <w:jc w:val="both"/>
        <w:ind w:firstLine="708"/>
        <w:pStyle w:val="a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Следить за актуальными новостями регионального оператора каждый собственник может, присоединившись к нам в социальных сетях: "ВКонтакте" </w:t>
      </w:r>
      <w:hyperlink r:id="rId2">
        <w:r>
          <w:rPr>
            <w:rFonts w:hAnsi="Times New Roman" w:ascii="Times New Roman"/>
            <w:sz w:val="28"/>
            <w:color w:val="0000ff"/>
            <w:u w:val="none"/>
          </w:rPr>
          <w:t xml:space="preserve">http://vk.com/nkomkd и на facebook.com</w:t>
        </w:r>
      </w:hyperlink>
      <w:r>
        <w:rPr>
          <w:rFonts w:hAnsi="Times New Roman" w:ascii="Times New Roman"/>
          <w:sz w:val="28"/>
        </w:rPr>
        <w:t xml:space="preserve"> группа НКО "Фонд капитального ремонта МКД".</w:t>
      </w:r>
    </w:p>
    <w:p>
      <w:pPr>
        <w:jc w:val="both"/>
        <w:ind w:firstLine="708"/>
        <w:pStyle w:val="a"/>
        <w:spacing w:after="0" w:lineRule="auto" w:line="240.0"/>
        <w:rPr>
          <w:rFonts w:hAnsi="Times New Roman" w:ascii="Times New Roman"/>
          <w:sz w:val="28"/>
        </w:rPr>
      </w:pPr>
      <w:r>
        <w:rPr>
          <w:rFonts w:hAnsi="Times New Roman" w:ascii="Times New Roman"/>
          <w:sz w:val="28"/>
        </w:rPr>
        <w:t xml:space="preserve">Получить дополнительную информацию, задать интересующие вопросы собственники могут, обратившись к специалистам территориального отдела              № 14 по муниципальным образованиям Новокубанский, Успенский, Отрадненский районы, расположенного по адресу: г. Новокубанск,                            ул. Советская, д. 144, 2 этаж или по телефонам 8 (86195) 3-14-26, 3-14-28.                 e-mail: </w:t>
      </w:r>
      <w:hyperlink r:id="rId3">
        <w:r>
          <w:rPr>
            <w:rFonts w:hAnsi="Times New Roman" w:ascii="Times New Roman"/>
            <w:sz w:val="28"/>
            <w:u w:val="single"/>
          </w:rPr>
          <w:t>fond23-14@mail.ru</w:t>
        </w:r>
      </w:hyperlink>
      <w:r>
        <w:rPr>
          <w:rFonts w:hAnsi="Times New Roman" w:ascii="Times New Roman"/>
          <w:sz w:val="28"/>
        </w:rPr>
        <w:t xml:space="preserve">. График работы отдела: понедельник-четверг с 9.00 до 18.00 часов, перерыв с 13.00 до 13.50 часов; пятница с 9.00 до 17.00 часов, перерыв с 13.00 до 13.40 часов, выходные дни – суббота, воскресенье.</w:t>
      </w:r>
    </w:p>
    <w:sectPr>
      <w:pgSz w:w="11906" w:h="16838"/>
      <w:pgMar w:top="1134" w:bottom="1134" w:left="1701" w:right="567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1320" w:hanging="612"/>
      </w:pPr>
    </w:lvl>
    <w:lvl w:ilvl="1">
      <w:numFmt w:val="decimal"/>
      <w:lvlText w:val="%2."/>
      <w:start w:val="1"/>
      <w:pPr>
        <w:ind w:left="1788" w:hanging="360"/>
      </w:pPr>
    </w:lvl>
    <w:lvl w:ilvl="2">
      <w:numFmt w:val="decimal"/>
      <w:lvlText w:val="%3."/>
      <w:start w:val="1"/>
      <w:pPr>
        <w:ind w:left="2508" w:hanging="180"/>
      </w:pPr>
    </w:lvl>
    <w:lvl w:ilvl="3">
      <w:numFmt w:val="decimal"/>
      <w:lvlText w:val="%4."/>
      <w:start w:val="1"/>
      <w:pPr>
        <w:ind w:left="3228" w:hanging="360"/>
      </w:pPr>
    </w:lvl>
    <w:lvl w:ilvl="4">
      <w:numFmt w:val="decimal"/>
      <w:lvlText w:val="%5."/>
      <w:start w:val="1"/>
      <w:pPr>
        <w:ind w:left="3948" w:hanging="360"/>
      </w:pPr>
    </w:lvl>
    <w:lvl w:ilvl="5">
      <w:numFmt w:val="decimal"/>
      <w:lvlText w:val="%6."/>
      <w:start w:val="1"/>
      <w:pPr>
        <w:ind w:left="4668" w:hanging="180"/>
      </w:pPr>
    </w:lvl>
    <w:lvl w:ilvl="6">
      <w:numFmt w:val="decimal"/>
      <w:lvlText w:val="%7."/>
      <w:start w:val="1"/>
      <w:pPr>
        <w:ind w:left="5388" w:hanging="360"/>
      </w:pPr>
    </w:lvl>
    <w:lvl w:ilvl="7">
      <w:numFmt w:val="decimal"/>
      <w:lvlText w:val="%8."/>
      <w:start w:val="1"/>
      <w:pPr>
        <w:ind w:left="6108" w:hanging="360"/>
      </w:pPr>
    </w:lvl>
    <w:lvl w:ilvl="8">
      <w:numFmt w:val="decimal"/>
      <w:lvlText w:val="%9."/>
      <w:start w:val="1"/>
      <w:pPr>
        <w:ind w:left="6828" w:hanging="18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160" w:lineRule="auto" w:line="259.0008"/>
      </w:pPr>
    </w:pPrDefault>
  </w:docDefaults>
  <w:style w:styleId="a" w:type="paragraph">
    <w:name w:val="Normal"/>
    <w:pPr>
      <w:spacing w:after="200" w:lineRule="auto" w:line="276.0"/>
    </w:pPr>
  </w:style>
  <w:style w:styleId="aa" w:type="paragraph">
    <w:name w:val="List Paragraph"/>
    <w:pPr>
      <w:ind w:left="720"/>
      <w:spacing w:after="200" w:lineRule="auto" w:line="276.0"/>
    </w:pPr>
  </w:style>
  <w:style w:styleId="text" w:type="paragraph">
    <w:name w:val="text"/>
    <w:pPr>
      <w:spacing w:after="200" w:lineRule="auto" w:line="240.0"/>
    </w:pPr>
    <w:rPr>
      <w:rFonts w:hAnsi="Times New Roman" w:ascii="Times New Roman"/>
      <w:sz w:val="24"/>
    </w:rPr>
  </w:style>
  <w:style w:styleId="1" w:type="paragraph">
    <w:name w:val="heading 1"/>
    <w:pPr>
      <w:spacing w:before="240" w:after="0" w:lineRule="auto" w:line="276.0"/>
    </w:pPr>
    <w:rPr>
      <w:rFonts w:hAnsi="Calibri Light" w:ascii="Calibri Light"/>
      <w:sz w:val="32"/>
      <w:color w:val="2e74b5"/>
    </w:rPr>
  </w:style>
  <w:style w:styleId="a5" w:type="paragraph">
    <w:name w:val="Normal (Web)"/>
    <w:pPr>
      <w:spacing w:after="200" w:lineRule="auto" w:line="240.0"/>
    </w:pPr>
    <w:rPr>
      <w:rFonts w:hAnsi="Times New Roman" w:ascii="Times New Roman"/>
      <w:sz w:val="24"/>
    </w:rPr>
  </w:style>
  <w:style w:styleId="a4" w:type="paragraph">
    <w:name w:val="No Spacing"/>
    <w:pPr>
      <w:spacing w:after="0" w:lineRule="auto" w:line="240.0"/>
    </w:pPr>
    <w:rPr>
      <w:rFonts w:hAnsi="Times New Roman" w:ascii="Times New Roman"/>
      <w:sz w:val="24"/>
    </w:rPr>
  </w:style>
  <w:style w:styleId="a7" w:type="paragraph">
    <w:name w:val="Balloon Text"/>
    <w:pPr>
      <w:spacing w:after="0" w:lineRule="auto" w:line="240.0"/>
    </w:pPr>
    <w:rPr>
      <w:rFonts w:hAnsi="Segoe UI" w:ascii="Segoe UI"/>
      <w:sz w:val="18"/>
    </w:rPr>
  </w:style>
</w:styles>
</file>

<file path=word/_rels/document.xml.rels><?xml version='1.0' encoding='utf-8' standalone='yes'?>
<Relationships xmlns="http://schemas.openxmlformats.org/package/2006/relationships"><Relationship TargetMode="External" Type="http://schemas.openxmlformats.org/officeDocument/2006/relationships/hyperlink" Id="rId1" Target="http://www.kapremont23.ru"/><Relationship TargetMode="External" Type="http://schemas.openxmlformats.org/officeDocument/2006/relationships/hyperlink" Id="rId2" Target="http://vk.com/nkomkd%20&#1080;%20&#1085;&#1072;%20facebook.com"/><Relationship TargetMode="External" Type="http://schemas.openxmlformats.org/officeDocument/2006/relationships/hyperlink" Id="rId3" Target="mailto:fond23-14@mail.ru"/><Relationship Id="rId4" Target="numbering.xml" Type="http://schemas.openxmlformats.org/officeDocument/2006/relationships/numbering"/><Relationship Id="rId5" Target="settings.xml" Type="http://schemas.openxmlformats.org/officeDocument/2006/relationships/settings"/><Relationship Id="rId6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Отдел № 14 Пресс-релиз. Обязанность заключать договоры с собственниками теперь снята с регионального оператора.docx</dc:title>
</cp:coreProperties>
</file>