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АДМИНИСТРАЦИЯ МУНИЦИПАЛЬНОГО ОБРАЗОВАНИЯ </w:t>
      </w:r>
    </w:p>
    <w:p w14:paraId="04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ОТРАДНЕН</w:t>
      </w:r>
      <w:r>
        <w:rPr>
          <w:rFonts w:ascii="Times New Roman" w:hAnsi="Times New Roman"/>
          <w:b w:val="1"/>
          <w:sz w:val="28"/>
        </w:rPr>
        <w:t>СКИЙ РАЙОН</w:t>
      </w:r>
    </w:p>
    <w:p w14:paraId="05000000">
      <w:pPr>
        <w:spacing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ПОСТАНОВЛЕНИЕ</w:t>
      </w:r>
    </w:p>
    <w:p w14:paraId="06000000">
      <w:pPr>
        <w:widowControl w:val="0"/>
        <w:ind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>т _____</w:t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                      </w:t>
      </w:r>
      <w:r>
        <w:rPr>
          <w:rFonts w:ascii="Times New Roman" w:hAnsi="Times New Roman"/>
          <w:b w:val="1"/>
          <w:sz w:val="28"/>
        </w:rPr>
        <w:t xml:space="preserve">                                    </w:t>
      </w:r>
      <w:r>
        <w:rPr>
          <w:rFonts w:ascii="Times New Roman" w:hAnsi="Times New Roman"/>
          <w:b w:val="1"/>
          <w:sz w:val="28"/>
        </w:rPr>
        <w:t xml:space="preserve">    </w:t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                 </w:t>
      </w:r>
      <w:r>
        <w:rPr>
          <w:rFonts w:ascii="Times New Roman" w:hAnsi="Times New Roman"/>
          <w:b w:val="1"/>
          <w:sz w:val="28"/>
        </w:rPr>
        <w:t>№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  <w:u w:val="single"/>
        </w:rPr>
        <w:t>__</w:t>
      </w:r>
    </w:p>
    <w:p w14:paraId="07000000">
      <w:pPr>
        <w:widowControl w:val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т-ца Отрадная</w:t>
      </w:r>
    </w:p>
    <w:p w14:paraId="08000000">
      <w:pPr>
        <w:tabs>
          <w:tab w:leader="none" w:pos="2205" w:val="left"/>
        </w:tabs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утверждении п</w:t>
      </w:r>
      <w:r>
        <w:rPr>
          <w:rFonts w:ascii="Times New Roman" w:hAnsi="Times New Roman"/>
          <w:b w:val="1"/>
          <w:sz w:val="28"/>
        </w:rPr>
        <w:t xml:space="preserve">орядка </w:t>
      </w:r>
      <w:r>
        <w:rPr>
          <w:rFonts w:ascii="Times New Roman" w:hAnsi="Times New Roman"/>
          <w:b w:val="1"/>
          <w:sz w:val="28"/>
        </w:rPr>
        <w:t xml:space="preserve">установления причин </w:t>
      </w:r>
      <w:r>
        <w:rPr>
          <w:rFonts w:ascii="Times New Roman" w:hAnsi="Times New Roman"/>
          <w:b w:val="1"/>
          <w:sz w:val="28"/>
          <w:highlight w:val="white"/>
        </w:rPr>
        <w:t>нарушения законодательства о градостроительной деятельности в отношении объектов, не указанных в </w:t>
      </w:r>
      <w:r>
        <w:rPr>
          <w:rStyle w:val="Style_2_ch"/>
          <w:rFonts w:ascii="Times New Roman" w:hAnsi="Times New Roman"/>
          <w:b w:val="1"/>
          <w:color w:val="000000"/>
          <w:sz w:val="28"/>
          <w:highlight w:val="white"/>
          <w:u w:val="none"/>
        </w:rPr>
        <w:fldChar w:fldCharType="begin"/>
      </w:r>
      <w:r>
        <w:rPr>
          <w:rStyle w:val="Style_2_ch"/>
          <w:rFonts w:ascii="Times New Roman" w:hAnsi="Times New Roman"/>
          <w:b w:val="1"/>
          <w:color w:val="000000"/>
          <w:sz w:val="28"/>
          <w:highlight w:val="white"/>
          <w:u w:val="none"/>
        </w:rPr>
        <w:instrText>HYPERLINK "https://www.consultant.ru/document/cons_doc_LAW_449675/0e7076428366daadbfbd2b0b46180933c7351cb8/#dst100969"</w:instrText>
      </w:r>
      <w:r>
        <w:rPr>
          <w:rStyle w:val="Style_2_ch"/>
          <w:rFonts w:ascii="Times New Roman" w:hAnsi="Times New Roman"/>
          <w:b w:val="1"/>
          <w:color w:val="000000"/>
          <w:sz w:val="28"/>
          <w:highlight w:val="white"/>
          <w:u w:val="none"/>
        </w:rPr>
        <w:fldChar w:fldCharType="separate"/>
      </w:r>
      <w:r>
        <w:rPr>
          <w:rStyle w:val="Style_2_ch"/>
          <w:rFonts w:ascii="Times New Roman" w:hAnsi="Times New Roman"/>
          <w:b w:val="1"/>
          <w:color w:val="000000"/>
          <w:sz w:val="28"/>
          <w:highlight w:val="white"/>
          <w:u w:val="none"/>
        </w:rPr>
        <w:t>частях 2</w:t>
      </w:r>
      <w:r>
        <w:rPr>
          <w:rStyle w:val="Style_2_ch"/>
          <w:rFonts w:ascii="Times New Roman" w:hAnsi="Times New Roman"/>
          <w:b w:val="1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b w:val="1"/>
          <w:sz w:val="28"/>
          <w:highlight w:val="white"/>
        </w:rPr>
        <w:t> и </w:t>
      </w:r>
      <w:r>
        <w:rPr>
          <w:rStyle w:val="Style_2_ch"/>
          <w:rFonts w:ascii="Times New Roman" w:hAnsi="Times New Roman"/>
          <w:b w:val="1"/>
          <w:color w:val="000000"/>
          <w:sz w:val="28"/>
          <w:highlight w:val="white"/>
          <w:u w:val="none"/>
        </w:rPr>
        <w:fldChar w:fldCharType="begin"/>
      </w:r>
      <w:r>
        <w:rPr>
          <w:rStyle w:val="Style_2_ch"/>
          <w:rFonts w:ascii="Times New Roman" w:hAnsi="Times New Roman"/>
          <w:b w:val="1"/>
          <w:color w:val="000000"/>
          <w:sz w:val="28"/>
          <w:highlight w:val="white"/>
          <w:u w:val="none"/>
        </w:rPr>
        <w:instrText>HYPERLINK "https://www.consultant.ru/document/cons_doc_LAW_449675/0e7076428366daadbfbd2b0b46180933c7351cb8/#dst100970"</w:instrText>
      </w:r>
      <w:r>
        <w:rPr>
          <w:rStyle w:val="Style_2_ch"/>
          <w:rFonts w:ascii="Times New Roman" w:hAnsi="Times New Roman"/>
          <w:b w:val="1"/>
          <w:color w:val="000000"/>
          <w:sz w:val="28"/>
          <w:highlight w:val="white"/>
          <w:u w:val="none"/>
        </w:rPr>
        <w:fldChar w:fldCharType="separate"/>
      </w:r>
      <w:r>
        <w:rPr>
          <w:rStyle w:val="Style_2_ch"/>
          <w:rFonts w:ascii="Times New Roman" w:hAnsi="Times New Roman"/>
          <w:b w:val="1"/>
          <w:color w:val="000000"/>
          <w:sz w:val="28"/>
          <w:highlight w:val="white"/>
          <w:u w:val="none"/>
        </w:rPr>
        <w:t>3</w:t>
      </w:r>
      <w:r>
        <w:rPr>
          <w:rStyle w:val="Style_2_ch"/>
          <w:rFonts w:ascii="Times New Roman" w:hAnsi="Times New Roman"/>
          <w:b w:val="1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b w:val="1"/>
          <w:sz w:val="28"/>
          <w:highlight w:val="white"/>
        </w:rPr>
        <w:t xml:space="preserve"> статьи 62 Градостроительного кодекса Российской </w:t>
      </w:r>
      <w:r>
        <w:rPr>
          <w:rFonts w:ascii="Times New Roman" w:hAnsi="Times New Roman"/>
          <w:b w:val="1"/>
          <w:sz w:val="28"/>
          <w:highlight w:val="white"/>
        </w:rPr>
        <w:t>Ф</w:t>
      </w:r>
      <w:r>
        <w:rPr>
          <w:rFonts w:ascii="Times New Roman" w:hAnsi="Times New Roman"/>
          <w:b w:val="1"/>
          <w:sz w:val="28"/>
          <w:highlight w:val="white"/>
        </w:rPr>
        <w:t xml:space="preserve">едерации, или в результате нарушения законодательства о градостроительной </w:t>
      </w:r>
      <w:r>
        <w:rPr>
          <w:rFonts w:ascii="Times New Roman" w:hAnsi="Times New Roman"/>
          <w:b w:val="1"/>
          <w:sz w:val="28"/>
          <w:highlight w:val="white"/>
        </w:rPr>
        <w:t>деятельности, если вред жизни или здоровью физических лиц либо значительный вред имуществу физических или юридических лиц не причиняется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spacing w:after="0" w:line="240" w:lineRule="auto"/>
        <w:ind w:firstLine="851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sz w:val="28"/>
        </w:rPr>
        <w:t>В соответствии с частью 4 статьи 62 Градостроительного кодекса Российской Федера</w:t>
      </w:r>
      <w:r>
        <w:rPr>
          <w:rFonts w:ascii="Times New Roman" w:hAnsi="Times New Roman"/>
          <w:sz w:val="28"/>
        </w:rPr>
        <w:t xml:space="preserve">ции, Федеральным законом от </w:t>
      </w:r>
      <w:r>
        <w:rPr>
          <w:rFonts w:ascii="Times New Roman" w:hAnsi="Times New Roman"/>
          <w:sz w:val="28"/>
        </w:rPr>
        <w:t xml:space="preserve">6 октября </w:t>
      </w:r>
      <w:r>
        <w:rPr>
          <w:rFonts w:ascii="Times New Roman" w:hAnsi="Times New Roman"/>
          <w:sz w:val="28"/>
        </w:rPr>
        <w:t>2003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ставом муниципального образования Отрадненский</w:t>
      </w:r>
      <w:r>
        <w:rPr>
          <w:rFonts w:ascii="Times New Roman" w:hAnsi="Times New Roman"/>
          <w:color w:val="000000"/>
          <w:sz w:val="28"/>
        </w:rPr>
        <w:t xml:space="preserve"> район, п о с т а н о в л я ю:</w:t>
      </w:r>
    </w:p>
    <w:p w14:paraId="0D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Утвердить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орядок </w:t>
      </w:r>
      <w:r>
        <w:rPr>
          <w:rFonts w:ascii="Times New Roman" w:hAnsi="Times New Roman"/>
          <w:sz w:val="28"/>
        </w:rPr>
        <w:t xml:space="preserve">установления причин </w:t>
      </w:r>
      <w:r>
        <w:rPr>
          <w:rFonts w:ascii="Times New Roman" w:hAnsi="Times New Roman"/>
          <w:sz w:val="28"/>
          <w:highlight w:val="white"/>
        </w:rPr>
        <w:t xml:space="preserve">нарушения законодательства о градостроительной деятельности в отношении объектов, не указанных в </w:t>
      </w:r>
      <w:r>
        <w:rPr>
          <w:rStyle w:val="Style_2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2_ch"/>
          <w:rFonts w:ascii="Times New Roman" w:hAnsi="Times New Roman"/>
          <w:color w:val="000000"/>
          <w:sz w:val="28"/>
          <w:highlight w:val="white"/>
          <w:u w:val="none"/>
        </w:rPr>
        <w:instrText>HYPERLINK "https://www.consultant.ru/document/cons_doc_LAW_449675/0e7076428366daadbfbd2b0b46180933c7351cb8/#dst100969"</w:instrText>
      </w:r>
      <w:r>
        <w:rPr>
          <w:rStyle w:val="Style_2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28"/>
          <w:highlight w:val="white"/>
          <w:u w:val="none"/>
        </w:rPr>
        <w:t>частях 2</w:t>
      </w:r>
      <w:r>
        <w:rPr>
          <w:rStyle w:val="Style_2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> и </w:t>
      </w:r>
      <w:r>
        <w:rPr>
          <w:rStyle w:val="Style_2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2_ch"/>
          <w:rFonts w:ascii="Times New Roman" w:hAnsi="Times New Roman"/>
          <w:color w:val="000000"/>
          <w:sz w:val="28"/>
          <w:highlight w:val="white"/>
          <w:u w:val="none"/>
        </w:rPr>
        <w:instrText>HYPERLINK "https://www.consultant.ru/document/cons_doc_LAW_449675/0e7076428366daadbfbd2b0b46180933c7351cb8/#dst100970"</w:instrText>
      </w:r>
      <w:r>
        <w:rPr>
          <w:rStyle w:val="Style_2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28"/>
          <w:highlight w:val="white"/>
          <w:u w:val="none"/>
        </w:rPr>
        <w:t>3</w:t>
      </w:r>
      <w:r>
        <w:rPr>
          <w:rStyle w:val="Style_2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  статьи 62 Градостроительного кодекса Российской </w:t>
      </w:r>
      <w:r>
        <w:rPr>
          <w:rFonts w:ascii="Times New Roman" w:hAnsi="Times New Roman"/>
          <w:sz w:val="28"/>
          <w:highlight w:val="white"/>
        </w:rPr>
        <w:t>Ф</w:t>
      </w:r>
      <w:r>
        <w:rPr>
          <w:rFonts w:ascii="Times New Roman" w:hAnsi="Times New Roman"/>
          <w:sz w:val="28"/>
          <w:highlight w:val="white"/>
        </w:rPr>
        <w:t>едерации, или в результате нарушения законодательства о градостроительной деятельности, если вред жизни или здоровью физических лиц либо значительный вред имуществу физических или юридич</w:t>
      </w:r>
      <w:r>
        <w:rPr>
          <w:rFonts w:ascii="Times New Roman" w:hAnsi="Times New Roman"/>
          <w:sz w:val="28"/>
          <w:highlight w:val="white"/>
        </w:rPr>
        <w:t>еских лиц не причиняется (приложение)</w:t>
      </w:r>
      <w:r>
        <w:rPr>
          <w:rFonts w:ascii="Times New Roman" w:hAnsi="Times New Roman"/>
          <w:sz w:val="28"/>
        </w:rPr>
        <w:t>.</w:t>
      </w:r>
    </w:p>
    <w:p w14:paraId="0E000000">
      <w:pPr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Муниципальному бюджетному учреждению «Управление архитектуры и градостроительства муниципального 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район» (</w:t>
      </w:r>
      <w:r>
        <w:rPr>
          <w:rFonts w:ascii="Times New Roman" w:hAnsi="Times New Roman"/>
          <w:sz w:val="28"/>
        </w:rPr>
        <w:t>Сердюкову</w:t>
      </w:r>
      <w:r>
        <w:rPr>
          <w:rFonts w:ascii="Times New Roman" w:hAnsi="Times New Roman"/>
          <w:sz w:val="28"/>
        </w:rPr>
        <w:t xml:space="preserve"> Д.В.) обеспечить опубликование (обнародование) в установленном законом порядке настоящего постановления</w:t>
      </w:r>
      <w:r>
        <w:rPr>
          <w:rFonts w:ascii="Times New Roman" w:hAnsi="Times New Roman"/>
          <w:color w:val="000000"/>
          <w:sz w:val="28"/>
        </w:rPr>
        <w:t>.</w:t>
      </w:r>
    </w:p>
    <w:p w14:paraId="0F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выполнением настоящего постановления возложить на заместителя главы муниципального образ</w:t>
      </w:r>
      <w:r>
        <w:rPr>
          <w:rFonts w:ascii="Times New Roman" w:hAnsi="Times New Roman"/>
          <w:sz w:val="28"/>
        </w:rPr>
        <w:t xml:space="preserve">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 по вопросам ЖКХ Запорожец С.В.</w:t>
      </w:r>
    </w:p>
    <w:p w14:paraId="10000000">
      <w:pPr>
        <w:tabs>
          <w:tab w:leader="none" w:pos="42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Постановление вступа</w:t>
      </w:r>
      <w:r>
        <w:rPr>
          <w:rFonts w:ascii="Times New Roman" w:hAnsi="Times New Roman"/>
          <w:sz w:val="28"/>
        </w:rPr>
        <w:t>ет в силу со дня его опубликования (обнародования).</w:t>
      </w:r>
    </w:p>
    <w:p w14:paraId="11000000">
      <w:pPr>
        <w:tabs>
          <w:tab w:leader="none" w:pos="426" w:val="left"/>
        </w:tabs>
        <w:ind w:firstLine="709" w:left="0"/>
        <w:rPr>
          <w:rFonts w:ascii="Times New Roman" w:hAnsi="Times New Roman"/>
          <w:sz w:val="28"/>
        </w:rPr>
      </w:pPr>
    </w:p>
    <w:p w14:paraId="1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</w:t>
      </w:r>
    </w:p>
    <w:p w14:paraId="13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                                          </w:t>
      </w:r>
      <w:r>
        <w:rPr>
          <w:rFonts w:ascii="Times New Roman" w:hAnsi="Times New Roman"/>
          <w:sz w:val="28"/>
        </w:rPr>
        <w:t xml:space="preserve">            А.В. </w:t>
      </w:r>
      <w:r>
        <w:rPr>
          <w:rFonts w:ascii="Times New Roman" w:hAnsi="Times New Roman"/>
          <w:sz w:val="28"/>
        </w:rPr>
        <w:t>Волненко</w:t>
      </w:r>
    </w:p>
    <w:p w14:paraId="14000000">
      <w:pPr>
        <w:sectPr>
          <w:headerReference r:id="rId1" w:type="default"/>
          <w:pgSz w:h="16838" w:orient="portrait" w:w="11906"/>
          <w:pgMar w:bottom="1134" w:footer="709" w:gutter="0" w:header="709" w:left="1701" w:right="566" w:top="1134"/>
          <w:titlePg/>
        </w:sectPr>
      </w:pPr>
    </w:p>
    <w:p w14:paraId="15000000">
      <w:pPr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16000000">
      <w:pPr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14:paraId="17000000">
      <w:pPr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18000000">
      <w:pPr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Отрадненский район</w:t>
      </w:r>
      <w:r>
        <w:rPr>
          <w:rFonts w:ascii="Times New Roman" w:hAnsi="Times New Roman"/>
          <w:sz w:val="28"/>
        </w:rPr>
        <w:t xml:space="preserve"> </w:t>
      </w:r>
    </w:p>
    <w:p w14:paraId="19000000">
      <w:pPr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т___________ №____________</w:t>
      </w:r>
    </w:p>
    <w:p w14:paraId="1A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ПОРЯДОК</w:t>
      </w:r>
    </w:p>
    <w:p w14:paraId="1D000000">
      <w:pPr>
        <w:spacing w:after="0" w:before="57" w:line="240" w:lineRule="auto"/>
        <w:ind w:firstLine="227" w:left="57" w:right="5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установления </w:t>
      </w: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>ричин причинения вреда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жизни или здоровью физических лиц, имуществу физических или юридических лиц в результате нарушения законодательства </w:t>
      </w:r>
      <w:r>
        <w:rPr>
          <w:rFonts w:ascii="Times New Roman" w:hAnsi="Times New Roman"/>
          <w:b w:val="1"/>
          <w:sz w:val="28"/>
        </w:rPr>
        <w:t>о градостроительной деятельности в от</w:t>
      </w:r>
      <w:r>
        <w:rPr>
          <w:rFonts w:ascii="Times New Roman" w:hAnsi="Times New Roman"/>
          <w:b w:val="1"/>
          <w:sz w:val="28"/>
        </w:rPr>
        <w:t xml:space="preserve">ношении объектов, не указанных </w:t>
      </w:r>
      <w:r>
        <w:rPr>
          <w:rFonts w:ascii="Times New Roman" w:hAnsi="Times New Roman"/>
          <w:b w:val="1"/>
          <w:sz w:val="28"/>
        </w:rPr>
        <w:t xml:space="preserve">в частях 2 и </w:t>
      </w:r>
      <w:r>
        <w:rPr>
          <w:rFonts w:ascii="Times New Roman" w:hAnsi="Times New Roman"/>
          <w:b w:val="1"/>
          <w:sz w:val="28"/>
        </w:rPr>
        <w:t xml:space="preserve">3 статьи 62 Градостроительного </w:t>
      </w:r>
      <w:r>
        <w:rPr>
          <w:rFonts w:ascii="Times New Roman" w:hAnsi="Times New Roman"/>
          <w:b w:val="1"/>
          <w:sz w:val="28"/>
        </w:rPr>
        <w:t>кодекса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Российской Федерации, или в результате нарушения законодательства о градостроительной деятельности, если вред жизни и</w:t>
      </w:r>
      <w:r>
        <w:rPr>
          <w:rFonts w:ascii="Times New Roman" w:hAnsi="Times New Roman"/>
          <w:b w:val="1"/>
          <w:sz w:val="28"/>
        </w:rPr>
        <w:t>ли здоровью физических лиц либо значительный вред имуществу физических или юридических лиц не причиняется</w:t>
      </w:r>
    </w:p>
    <w:p w14:paraId="1E000000">
      <w:pPr>
        <w:spacing w:after="0" w:before="57" w:line="240" w:lineRule="auto"/>
        <w:ind w:firstLine="227" w:left="57" w:right="57"/>
        <w:jc w:val="both"/>
        <w:rPr>
          <w:rFonts w:ascii="Times New Roman" w:hAnsi="Times New Roman"/>
          <w:sz w:val="28"/>
        </w:rPr>
      </w:pPr>
    </w:p>
    <w:p w14:paraId="1F000000">
      <w:pPr>
        <w:spacing w:after="0" w:before="57" w:line="240" w:lineRule="auto"/>
        <w:ind w:firstLine="227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Настоящий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орядок определяет процедуру установления причин нарушения законодательства о градостроительной деятельности на территории </w:t>
      </w:r>
      <w:r>
        <w:rPr>
          <w:rFonts w:ascii="Times New Roman" w:hAnsi="Times New Roman"/>
          <w:color w:val="000000"/>
          <w:sz w:val="28"/>
        </w:rPr>
        <w:t>муниципального образования Отрадненский</w:t>
      </w:r>
      <w:r>
        <w:rPr>
          <w:rFonts w:ascii="Times New Roman" w:hAnsi="Times New Roman"/>
          <w:color w:val="000000"/>
          <w:sz w:val="28"/>
        </w:rPr>
        <w:t xml:space="preserve"> район </w:t>
      </w:r>
      <w:r>
        <w:rPr>
          <w:rFonts w:ascii="Times New Roman" w:hAnsi="Times New Roman"/>
          <w:sz w:val="28"/>
        </w:rPr>
        <w:t>в случае причинения вреда жизни или здоровью физических лиц, имуществу физических или юридических лиц в результате нарушения законодательства о градостроительной деятельности в отношении объектов, не указанных в частях 2 и 3 ст</w:t>
      </w:r>
      <w:r>
        <w:rPr>
          <w:rFonts w:ascii="Times New Roman" w:hAnsi="Times New Roman"/>
          <w:sz w:val="28"/>
        </w:rPr>
        <w:t>атьи 62 Градостроительного кодекса Российской Федерации, или в результате нарушения законодательства о градостроительной деятельности, если вред жизни или здоровью физических лиц либо значительный вред имуществу физических или юридических лиц не причиняется.</w:t>
      </w:r>
    </w:p>
    <w:p w14:paraId="20000000">
      <w:pPr>
        <w:spacing w:after="0" w:before="57" w:line="240" w:lineRule="auto"/>
        <w:ind w:firstLine="227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Установление причин нарушения законодательства о градостроительной деятельности на территории </w:t>
      </w:r>
      <w:r>
        <w:rPr>
          <w:rFonts w:ascii="Times New Roman" w:hAnsi="Times New Roman"/>
          <w:color w:val="000000"/>
          <w:sz w:val="28"/>
        </w:rPr>
        <w:t>муниципального образования Отрадненский</w:t>
      </w:r>
      <w:r>
        <w:rPr>
          <w:rFonts w:ascii="Times New Roman" w:hAnsi="Times New Roman"/>
          <w:color w:val="000000"/>
          <w:sz w:val="28"/>
        </w:rPr>
        <w:t xml:space="preserve"> район </w:t>
      </w:r>
      <w:r>
        <w:rPr>
          <w:rFonts w:ascii="Times New Roman" w:hAnsi="Times New Roman"/>
          <w:sz w:val="28"/>
        </w:rPr>
        <w:t>в случае причинения вреда жизни или здоровью физических лиц, имуществу физических или юридических лиц в результате</w:t>
      </w:r>
      <w:r>
        <w:rPr>
          <w:rFonts w:ascii="Times New Roman" w:hAnsi="Times New Roman"/>
          <w:sz w:val="28"/>
        </w:rPr>
        <w:t xml:space="preserve"> нарушения законодательства о градостроительной деятельности в отношении объектов, не указанных в частях 2 и 3 статьи 62 Градостроительного кодекса Российской Федерации, а также в случаях, если в результате нарушения законодательства о градостроительной деятельности вред жизни или здоровью физических лиц либо значительный вред имуществу физических или юридических лиц не причиняется (далее - причины нарушения законодательства о гра</w:t>
      </w:r>
      <w:r>
        <w:rPr>
          <w:rFonts w:ascii="Times New Roman" w:hAnsi="Times New Roman"/>
          <w:sz w:val="28"/>
        </w:rPr>
        <w:t>достроительной деятельности), осуществляется независимо от источников финансир</w:t>
      </w:r>
      <w:r>
        <w:rPr>
          <w:rFonts w:ascii="Times New Roman" w:hAnsi="Times New Roman"/>
          <w:sz w:val="28"/>
        </w:rPr>
        <w:t>ования, форм собственности и ведомственной принадлежности указанных объектов и участников строительства.</w:t>
      </w:r>
    </w:p>
    <w:p w14:paraId="21000000">
      <w:pPr>
        <w:spacing w:after="0" w:before="57" w:line="240" w:lineRule="auto"/>
        <w:ind w:firstLine="227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</w:t>
      </w:r>
      <w:r>
        <w:rPr>
          <w:rFonts w:ascii="Times New Roman" w:hAnsi="Times New Roman"/>
          <w:sz w:val="28"/>
        </w:rPr>
        <w:t>Причины нарушения законодательства о градостроительной деятельности устанавливаются технической комиссией.</w:t>
      </w:r>
    </w:p>
    <w:p w14:paraId="22000000">
      <w:pPr>
        <w:spacing w:after="0" w:before="57" w:line="240" w:lineRule="auto"/>
        <w:ind w:firstLine="227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</w:t>
      </w:r>
      <w:r>
        <w:rPr>
          <w:rFonts w:ascii="Times New Roman" w:hAnsi="Times New Roman"/>
          <w:sz w:val="28"/>
        </w:rPr>
        <w:t>новление причин нарушения законодательства о градостроительной деятельности осуществляется в целях:</w:t>
      </w:r>
    </w:p>
    <w:p w14:paraId="23000000">
      <w:pPr>
        <w:spacing w:after="0" w:before="57" w:line="240" w:lineRule="auto"/>
        <w:ind w:firstLine="227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устранения нарушения законодательства о градостроительной деятельности;</w:t>
      </w:r>
    </w:p>
    <w:p w14:paraId="24000000">
      <w:pPr>
        <w:spacing w:after="0" w:before="57" w:line="240" w:lineRule="auto"/>
        <w:ind w:firstLine="227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определения характера причиненного вреда;</w:t>
      </w:r>
    </w:p>
    <w:p w14:paraId="25000000">
      <w:pPr>
        <w:spacing w:after="0" w:before="57" w:line="240" w:lineRule="auto"/>
        <w:ind w:firstLine="227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определения круга лиц, которым причинен вред в результате нарушения законодател</w:t>
      </w:r>
      <w:r>
        <w:rPr>
          <w:rFonts w:ascii="Times New Roman" w:hAnsi="Times New Roman"/>
          <w:sz w:val="28"/>
        </w:rPr>
        <w:t>ьства о градостроительной деятельности, а также размеров причиненного вреда;</w:t>
      </w:r>
    </w:p>
    <w:p w14:paraId="26000000">
      <w:pPr>
        <w:spacing w:after="0" w:before="57" w:line="240" w:lineRule="auto"/>
        <w:ind w:firstLine="227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установления обстоятельств, указывающих на виновность лиц, допустивших нарушение законодательства о градостроительной деятельности;</w:t>
      </w:r>
    </w:p>
    <w:p w14:paraId="27000000">
      <w:pPr>
        <w:spacing w:after="0" w:before="57" w:line="240" w:lineRule="auto"/>
        <w:ind w:firstLine="227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определения меро</w:t>
      </w:r>
      <w:r>
        <w:rPr>
          <w:rFonts w:ascii="Times New Roman" w:hAnsi="Times New Roman"/>
          <w:sz w:val="28"/>
        </w:rPr>
        <w:t>приятий по восстановлению благоприятных условий жизнедеятельности человека;</w:t>
      </w:r>
    </w:p>
    <w:p w14:paraId="28000000">
      <w:pPr>
        <w:spacing w:after="0" w:before="57" w:line="240" w:lineRule="auto"/>
        <w:ind w:firstLine="227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анализа установленных причин нарушения законодательства о градостроительной деятельности в целях разработки предложений для принятия мер по предупреждению подобных нарушений и совершенствованию действующих норма</w:t>
      </w:r>
      <w:r>
        <w:rPr>
          <w:rFonts w:ascii="Times New Roman" w:hAnsi="Times New Roman"/>
          <w:sz w:val="28"/>
        </w:rPr>
        <w:t>тивных правовых актов.</w:t>
      </w:r>
    </w:p>
    <w:p w14:paraId="29000000">
      <w:pPr>
        <w:spacing w:after="0" w:before="57" w:line="240" w:lineRule="auto"/>
        <w:ind w:firstLine="227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</w:t>
      </w:r>
      <w:r>
        <w:rPr>
          <w:rFonts w:ascii="Times New Roman" w:hAnsi="Times New Roman"/>
          <w:sz w:val="28"/>
        </w:rPr>
        <w:t>Техническая комиссия создается в каждом случае отдельно, в зависимости от вида объекта и допущенных последствий нарушений законодательства о градостроительной деятельности, в составе не менее</w:t>
      </w:r>
      <w:r>
        <w:rPr>
          <w:rFonts w:ascii="Times New Roman" w:hAnsi="Times New Roman"/>
          <w:sz w:val="28"/>
        </w:rPr>
        <w:t xml:space="preserve"> 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пяти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человек. </w:t>
      </w:r>
    </w:p>
    <w:p w14:paraId="2A000000">
      <w:pPr>
        <w:spacing w:after="0" w:before="57" w:line="240" w:lineRule="auto"/>
        <w:ind w:firstLine="227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Поводом для рассмотрения вопроса о создании технической комиссии являются:</w:t>
      </w:r>
    </w:p>
    <w:p w14:paraId="2B000000">
      <w:pPr>
        <w:spacing w:after="0" w:before="57" w:line="240" w:lineRule="auto"/>
        <w:ind w:firstLine="227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заявление физического и (или) юридического лица либо их представителей о причинении вреда, либо о нарушениях законодательства о градостроительного деятельности, если вред жизни или здоровью физических лиц либо значительный вред имуществу физических или юридиче</w:t>
      </w:r>
      <w:r>
        <w:rPr>
          <w:rFonts w:ascii="Times New Roman" w:hAnsi="Times New Roman"/>
          <w:sz w:val="28"/>
        </w:rPr>
        <w:t>ских лиц не причиняется (далее –</w:t>
      </w:r>
      <w:r>
        <w:rPr>
          <w:rFonts w:ascii="Times New Roman" w:hAnsi="Times New Roman"/>
          <w:sz w:val="28"/>
        </w:rPr>
        <w:t xml:space="preserve"> заявление);</w:t>
      </w:r>
    </w:p>
    <w:p w14:paraId="2C000000">
      <w:pPr>
        <w:spacing w:after="0" w:before="57" w:line="240" w:lineRule="auto"/>
        <w:ind w:firstLine="227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извещение лица, осуществляющего строительство, реконструкцию, о возникновении аварийной ситуации при ст</w:t>
      </w:r>
      <w:r>
        <w:rPr>
          <w:rFonts w:ascii="Times New Roman" w:hAnsi="Times New Roman"/>
          <w:sz w:val="28"/>
        </w:rPr>
        <w:t>роительстве, реконструкции, капитальном ремонте объекта капитального строительства, повлекшей за собой причинение вреда;</w:t>
      </w:r>
    </w:p>
    <w:p w14:paraId="2D000000">
      <w:pPr>
        <w:spacing w:after="0" w:before="57" w:line="240" w:lineRule="auto"/>
        <w:ind w:firstLine="227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 </w:t>
      </w:r>
      <w:r>
        <w:rPr>
          <w:rFonts w:ascii="Times New Roman" w:hAnsi="Times New Roman"/>
          <w:sz w:val="28"/>
        </w:rPr>
        <w:t>документы государственных органов и (или) органов местного самоуправления, содержащие сведения о нарушении законодательства о градостроительной деятельности, повлекшем, либо не повлекшем за собой причинение вреда;</w:t>
      </w:r>
    </w:p>
    <w:p w14:paraId="2E000000">
      <w:pPr>
        <w:spacing w:after="0" w:before="57" w:line="240" w:lineRule="auto"/>
        <w:ind w:firstLine="227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сведения о нарушении законодательства о градостроительной деятельности, повлекшем, либо не повлекшем за собой причинение вреда, полученные из других источников.</w:t>
      </w:r>
    </w:p>
    <w:p w14:paraId="2F000000">
      <w:pPr>
        <w:spacing w:after="0" w:before="57" w:line="240" w:lineRule="auto"/>
        <w:ind w:firstLine="227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6. </w:t>
      </w:r>
      <w:r>
        <w:rPr>
          <w:rFonts w:ascii="Times New Roman" w:hAnsi="Times New Roman"/>
          <w:sz w:val="28"/>
        </w:rPr>
        <w:t>Заявлен</w:t>
      </w:r>
      <w:r>
        <w:rPr>
          <w:rFonts w:ascii="Times New Roman" w:hAnsi="Times New Roman"/>
          <w:sz w:val="28"/>
        </w:rPr>
        <w:t xml:space="preserve">ия, извещения, документы и сведения, указанные в пункте 5 настоящего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орядка (далее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сообщения о нарушениях), регистрируются в 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>муниципального образования Отрадненский район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день их поступления в порядке обычного делопроизводства и не позднее следующего рабочего дня передаются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должностному лицу администрации, к должностным обязанностям которого относится обеспечение исполнения полномочий в сфере градостроительства (далее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должностное лицо) для проведения предварительной проверки сообщения о нар</w:t>
      </w:r>
      <w:r>
        <w:rPr>
          <w:rFonts w:ascii="Times New Roman" w:hAnsi="Times New Roman"/>
          <w:sz w:val="28"/>
        </w:rPr>
        <w:t>ушениях.</w:t>
      </w:r>
    </w:p>
    <w:p w14:paraId="30000000">
      <w:pPr>
        <w:spacing w:after="0" w:before="57" w:line="240" w:lineRule="auto"/>
        <w:ind w:firstLine="227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7. </w:t>
      </w:r>
      <w:r>
        <w:rPr>
          <w:rFonts w:ascii="Times New Roman" w:hAnsi="Times New Roman"/>
          <w:sz w:val="28"/>
          <w:highlight w:val="white"/>
        </w:rPr>
        <w:t>Г</w:t>
      </w:r>
      <w:r>
        <w:rPr>
          <w:rFonts w:ascii="Times New Roman" w:hAnsi="Times New Roman"/>
          <w:sz w:val="28"/>
          <w:highlight w:val="white"/>
        </w:rPr>
        <w:t>лав</w:t>
      </w:r>
      <w:r>
        <w:rPr>
          <w:rFonts w:ascii="Times New Roman" w:hAnsi="Times New Roman"/>
          <w:sz w:val="28"/>
          <w:highlight w:val="white"/>
        </w:rPr>
        <w:t>а</w:t>
      </w:r>
      <w:r>
        <w:rPr>
          <w:rFonts w:ascii="Times New Roman" w:hAnsi="Times New Roman"/>
          <w:sz w:val="28"/>
          <w:highlight w:val="white"/>
        </w:rPr>
        <w:t xml:space="preserve"> муниципального образования Отрадненский район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течение </w:t>
      </w:r>
      <w:r>
        <w:rPr>
          <w:rFonts w:ascii="Times New Roman" w:hAnsi="Times New Roman"/>
          <w:sz w:val="28"/>
        </w:rPr>
        <w:t>3 (</w:t>
      </w:r>
      <w:r>
        <w:rPr>
          <w:rFonts w:ascii="Times New Roman" w:hAnsi="Times New Roman"/>
          <w:sz w:val="28"/>
        </w:rPr>
        <w:t>трех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рабочих дней со дня получения сообщения о нарушении, но не позднее 10 </w:t>
      </w:r>
      <w:r>
        <w:rPr>
          <w:rFonts w:ascii="Times New Roman" w:hAnsi="Times New Roman"/>
          <w:sz w:val="28"/>
        </w:rPr>
        <w:t xml:space="preserve">(десяти) </w:t>
      </w:r>
      <w:r>
        <w:rPr>
          <w:rFonts w:ascii="Times New Roman" w:hAnsi="Times New Roman"/>
          <w:sz w:val="28"/>
        </w:rPr>
        <w:t>календарных дней со дня причинения вреда принимает решение о необходимости создания технической комиссии или об отказе в ее создании.</w:t>
      </w:r>
    </w:p>
    <w:p w14:paraId="31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8. </w:t>
      </w:r>
      <w:r>
        <w:rPr>
          <w:rFonts w:ascii="Times New Roman" w:hAnsi="Times New Roman"/>
          <w:sz w:val="28"/>
        </w:rPr>
        <w:t>Решение об отказе в создании технической комиссии принимается в случае причинения вреда жизни или здоровью физических лиц, имуществу физических или юридических лиц в результате нарушения законодательства о градостроит</w:t>
      </w:r>
      <w:r>
        <w:rPr>
          <w:rFonts w:ascii="Times New Roman" w:hAnsi="Times New Roman"/>
          <w:sz w:val="28"/>
        </w:rPr>
        <w:t>ельной деятельности в отношении объектов, предусмотренных пунктами 2 и 3 статьи 62 Градостроительного кодекса Российской Федерации.</w:t>
      </w:r>
    </w:p>
    <w:p w14:paraId="32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9. </w:t>
      </w:r>
      <w:r>
        <w:rPr>
          <w:rFonts w:ascii="Times New Roman" w:hAnsi="Times New Roman"/>
          <w:sz w:val="28"/>
        </w:rPr>
        <w:t xml:space="preserve">О принятии решения об отказе в создании технической комиссии должностным лицом в </w:t>
      </w:r>
      <w:r>
        <w:rPr>
          <w:rFonts w:ascii="Times New Roman" w:hAnsi="Times New Roman"/>
          <w:sz w:val="28"/>
        </w:rPr>
        <w:t>тре</w:t>
      </w:r>
      <w:r>
        <w:rPr>
          <w:rFonts w:ascii="Times New Roman" w:hAnsi="Times New Roman"/>
          <w:sz w:val="28"/>
        </w:rPr>
        <w:t xml:space="preserve">хдневный срок со дня принятия решения в письменном виде сообщается лицам, </w:t>
      </w:r>
      <w:r>
        <w:rPr>
          <w:rFonts w:ascii="Times New Roman" w:hAnsi="Times New Roman"/>
          <w:sz w:val="28"/>
        </w:rPr>
        <w:t xml:space="preserve">указанным в пункте 5 настоящего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орядка, путем направления соответствующего уведомления. </w:t>
      </w:r>
    </w:p>
    <w:p w14:paraId="33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принятии решения об отказе в создании технической комиссии в соответствии с пунктом 8 настоящего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орядка, сообщение о нарушен</w:t>
      </w:r>
      <w:r>
        <w:rPr>
          <w:rFonts w:ascii="Times New Roman" w:hAnsi="Times New Roman"/>
          <w:sz w:val="28"/>
        </w:rPr>
        <w:t>иях в течение одного рабочего дня с момента принятия решения направляется в органы, определенные в соответствии с частями 2 и 3 статьи 62 Градостроительного кодека Российской Федерации, о чем указывается в уведомлении.</w:t>
      </w:r>
    </w:p>
    <w:p w14:paraId="34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10. </w:t>
      </w:r>
      <w:r>
        <w:rPr>
          <w:rFonts w:ascii="Times New Roman" w:hAnsi="Times New Roman"/>
          <w:sz w:val="28"/>
        </w:rPr>
        <w:t>При принятии решения о создании технической комиссии должностным л</w:t>
      </w:r>
      <w:r>
        <w:rPr>
          <w:rFonts w:ascii="Times New Roman" w:hAnsi="Times New Roman"/>
          <w:sz w:val="28"/>
        </w:rPr>
        <w:t>ицом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готовится проект постановления 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образования Отрадненский район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передается главе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образования Отрадненский район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для подписания. </w:t>
      </w:r>
    </w:p>
    <w:p w14:paraId="35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причинения вреда жизни или здоровью физическ</w:t>
      </w:r>
      <w:r>
        <w:rPr>
          <w:rFonts w:ascii="Times New Roman" w:hAnsi="Times New Roman"/>
          <w:sz w:val="28"/>
        </w:rPr>
        <w:t>их лиц, имуществу физических или юридических лиц в результате нарушения законодательства о градостроительной деятельности в отношении объектов, не указанных в частях 2 и 3 статьи 62 Градостроительного кодека Российской Федерации, техническая комиссии должна быть создана в течение десяти календарных дней со дня причинения такого вреда.</w:t>
      </w:r>
    </w:p>
    <w:p w14:paraId="36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 состав технической комиссии входят:</w:t>
      </w:r>
    </w:p>
    <w:p w14:paraId="37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 </w:t>
      </w:r>
      <w:r>
        <w:rPr>
          <w:rFonts w:ascii="Times New Roman" w:hAnsi="Times New Roman"/>
          <w:sz w:val="28"/>
        </w:rPr>
        <w:t>должностные лица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(руководитель технической комиссии и его заместитель);</w:t>
      </w:r>
    </w:p>
    <w:p w14:paraId="38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 </w:t>
      </w:r>
      <w:r>
        <w:rPr>
          <w:rFonts w:ascii="Times New Roman" w:hAnsi="Times New Roman"/>
          <w:sz w:val="28"/>
        </w:rPr>
        <w:t>представитель экспертной организации, аккредитованной (</w:t>
      </w:r>
      <w:r>
        <w:rPr>
          <w:rFonts w:ascii="Times New Roman" w:hAnsi="Times New Roman"/>
          <w:sz w:val="28"/>
        </w:rPr>
        <w:t>аттестованной) в установленном законодательством Российской Федерации порядке (по согласованию);</w:t>
      </w:r>
    </w:p>
    <w:p w14:paraId="39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 </w:t>
      </w:r>
      <w:r>
        <w:rPr>
          <w:rFonts w:ascii="Times New Roman" w:hAnsi="Times New Roman"/>
          <w:sz w:val="28"/>
        </w:rPr>
        <w:t>представитель организации, которой проведена государственная экспертиза проектной документации и (или) результатов инженерных изысканий, выполненных для подготовки проектной документации, в случае, если такая экспертиза проводилась (по согласованию);</w:t>
      </w:r>
    </w:p>
    <w:p w14:paraId="3A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 иные компетентные лица </w:t>
      </w:r>
      <w:r>
        <w:rPr>
          <w:rFonts w:ascii="Times New Roman" w:hAnsi="Times New Roman"/>
          <w:sz w:val="28"/>
        </w:rPr>
        <w:t>(по согласованию).</w:t>
      </w:r>
    </w:p>
    <w:p w14:paraId="3B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12. </w:t>
      </w:r>
      <w:r>
        <w:rPr>
          <w:rFonts w:ascii="Times New Roman" w:hAnsi="Times New Roman"/>
          <w:sz w:val="28"/>
        </w:rPr>
        <w:t>Руководитель технической комиссии проводит заседания, организует работу ее деятельности, осуществляет иные полно</w:t>
      </w:r>
      <w:r>
        <w:rPr>
          <w:rFonts w:ascii="Times New Roman" w:hAnsi="Times New Roman"/>
          <w:sz w:val="28"/>
        </w:rPr>
        <w:t>мочия, в том числе:</w:t>
      </w:r>
    </w:p>
    <w:p w14:paraId="3C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распределяет обязанности между членами технической комиссии;</w:t>
      </w:r>
    </w:p>
    <w:p w14:paraId="3D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подписывает протоколы заседания, акты осмотра, заключения технической комиссии;</w:t>
      </w:r>
    </w:p>
    <w:p w14:paraId="3E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обобщение внесенных замечаний, предложений и дополнений с целью внесения их в протокол заседания;</w:t>
      </w:r>
    </w:p>
    <w:p w14:paraId="3F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дает поручения членам технической комиссии.</w:t>
      </w:r>
    </w:p>
    <w:p w14:paraId="40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13. </w:t>
      </w:r>
      <w:r>
        <w:rPr>
          <w:rFonts w:ascii="Times New Roman" w:hAnsi="Times New Roman"/>
          <w:sz w:val="28"/>
        </w:rPr>
        <w:t>Члены технической комиссии:</w:t>
      </w:r>
    </w:p>
    <w:p w14:paraId="41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участвуют в заседании технической комиссии;</w:t>
      </w:r>
    </w:p>
    <w:p w14:paraId="42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высказывают замечания, предложения по вопросам, рассматриваемым на заседании технической комиссии;</w:t>
      </w:r>
    </w:p>
    <w:p w14:paraId="43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подписывают акты осмо</w:t>
      </w:r>
      <w:r>
        <w:rPr>
          <w:rFonts w:ascii="Times New Roman" w:hAnsi="Times New Roman"/>
          <w:sz w:val="28"/>
        </w:rPr>
        <w:t>тра;</w:t>
      </w:r>
    </w:p>
    <w:p w14:paraId="44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исполняют поручения руководителя технической комиссии.</w:t>
      </w:r>
    </w:p>
    <w:p w14:paraId="45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Заседания технической комиссии считается правомочным, если на нем присутствует не менее двух третей ее членов.</w:t>
      </w:r>
    </w:p>
    <w:p w14:paraId="46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технической комиссии считается принятым, если за него проголосовало более половины присутствующих на заседании членов технической комиссии.</w:t>
      </w:r>
    </w:p>
    <w:p w14:paraId="47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 постановлении о создании технической комиссии указывается персональный состав членов комиссии и устанавливается срок ее работы (не более двух месяцев со дня ее создания).</w:t>
      </w:r>
    </w:p>
    <w:p w14:paraId="48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16. </w:t>
      </w:r>
      <w:r>
        <w:rPr>
          <w:rFonts w:ascii="Times New Roman" w:hAnsi="Times New Roman"/>
          <w:sz w:val="28"/>
        </w:rPr>
        <w:t>Заинтере</w:t>
      </w:r>
      <w:r>
        <w:rPr>
          <w:rFonts w:ascii="Times New Roman" w:hAnsi="Times New Roman"/>
          <w:sz w:val="28"/>
        </w:rPr>
        <w:t>сованные лица, а также представители физических лиц и их объединений могут принимать участие в качестве наблюдателей в работе технической комиссии при установлении причин нарушения законодательства о градостроительной деятельности.</w:t>
      </w:r>
    </w:p>
    <w:p w14:paraId="49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Заинтересованными лицами являются лица, которые </w:t>
      </w:r>
      <w:r>
        <w:rPr>
          <w:rFonts w:ascii="Times New Roman" w:hAnsi="Times New Roman"/>
          <w:sz w:val="28"/>
        </w:rPr>
        <w:t>Градостроительным кодексом Российской Федерации определяются как застройщик, технический заказчик, лицо, выполняющее инженерные изыскания, лицо, осуществляющее подготовку проектной документации, лицо, осуществляющее строительство, л</w:t>
      </w:r>
      <w:r>
        <w:rPr>
          <w:rFonts w:ascii="Times New Roman" w:hAnsi="Times New Roman"/>
          <w:sz w:val="28"/>
        </w:rPr>
        <w:t>ицо, осуществляющее снос, либо их представители, а также представители специализированной экспертной организации в области проектирования и строительства.</w:t>
      </w:r>
    </w:p>
    <w:p w14:paraId="4A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Заинтересованные лица обязаны в сроки, установленные технической комиссией, представить ей необходимую для установления причин нарушения законодательства о градостроительной деятельности информа</w:t>
      </w:r>
      <w:r>
        <w:rPr>
          <w:rFonts w:ascii="Times New Roman" w:hAnsi="Times New Roman"/>
          <w:sz w:val="28"/>
        </w:rPr>
        <w:t>цию, включая документы, справки, сведения, связанные с проведением инженерных изысканий, выполнением работ по проектированию, строительству, реконструкции, кап</w:t>
      </w:r>
      <w:r>
        <w:rPr>
          <w:rFonts w:ascii="Times New Roman" w:hAnsi="Times New Roman"/>
          <w:sz w:val="28"/>
        </w:rPr>
        <w:t xml:space="preserve">итальному ремонту, сносу в отношении объекта капитального строительства, а также образцы (пробы) применяемых строительных материалов (конструкций). </w:t>
      </w:r>
    </w:p>
    <w:p w14:paraId="4B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18. </w:t>
      </w:r>
      <w:r>
        <w:rPr>
          <w:rFonts w:ascii="Times New Roman" w:hAnsi="Times New Roman"/>
          <w:sz w:val="28"/>
        </w:rPr>
        <w:t>В целях установления причин нарушения законодательства о градостроительной деятельности техническая комиссия решает следующие задачи:</w:t>
      </w:r>
    </w:p>
    <w:p w14:paraId="4C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устанавливает факт нарушения законодательства о градостроительной деятельности, определяет существо нарушений, а также обстоятельства, их повлекшие; при отсутствии технических регламентов проверяет соблюдение подлежащих об</w:t>
      </w:r>
      <w:r>
        <w:rPr>
          <w:rFonts w:ascii="Times New Roman" w:hAnsi="Times New Roman"/>
          <w:sz w:val="28"/>
        </w:rPr>
        <w:t>язательному исполнению при осуществлении градостроительной деятельности строительных норм и правил, федеральных норм и правил безопасности, государственных стандартов, других нормативных правовых актов Российской Федерации, в том числе нормативных документов федеральных органов исполнительной власти в части, соответствующей целям, указанным в пункте 1 статьи 46 Федерального закона «О техническом регулировании»;</w:t>
      </w:r>
    </w:p>
    <w:p w14:paraId="4D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 </w:t>
      </w:r>
      <w:r>
        <w:rPr>
          <w:rFonts w:ascii="Times New Roman" w:hAnsi="Times New Roman"/>
          <w:sz w:val="28"/>
        </w:rPr>
        <w:t>устанавливает характер причиненного вреда и определяет его размер;</w:t>
      </w:r>
    </w:p>
    <w:p w14:paraId="4E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устанавливает причинно-с</w:t>
      </w:r>
      <w:r>
        <w:rPr>
          <w:rFonts w:ascii="Times New Roman" w:hAnsi="Times New Roman"/>
          <w:sz w:val="28"/>
        </w:rPr>
        <w:t>ледственную связь между нарушением законодательства о градостроительной деятельности и возникновением вреда, а также обстоятельства, указывающие на виновность лиц;</w:t>
      </w:r>
    </w:p>
    <w:p w14:paraId="4F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 </w:t>
      </w:r>
      <w:r>
        <w:rPr>
          <w:rFonts w:ascii="Times New Roman" w:hAnsi="Times New Roman"/>
          <w:sz w:val="28"/>
        </w:rPr>
        <w:t>определяет необходимые меры по восстановлению благоприятных условий жизнедеятельности человека.</w:t>
      </w:r>
    </w:p>
    <w:p w14:paraId="50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19. </w:t>
      </w:r>
      <w:r>
        <w:rPr>
          <w:rFonts w:ascii="Times New Roman" w:hAnsi="Times New Roman"/>
          <w:sz w:val="28"/>
        </w:rPr>
        <w:t xml:space="preserve">Для решения задач, указанных в пункте 18 настоящего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орядка, техническая комиссия имеет право проводить следующие мероприятия:</w:t>
      </w:r>
    </w:p>
    <w:p w14:paraId="51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 </w:t>
      </w:r>
      <w:r>
        <w:rPr>
          <w:rFonts w:ascii="Times New Roman" w:hAnsi="Times New Roman"/>
          <w:sz w:val="28"/>
        </w:rPr>
        <w:t>осматрива</w:t>
      </w:r>
      <w:r>
        <w:rPr>
          <w:rFonts w:ascii="Times New Roman" w:hAnsi="Times New Roman"/>
          <w:sz w:val="28"/>
        </w:rPr>
        <w:t>ть</w:t>
      </w:r>
      <w:r>
        <w:rPr>
          <w:rFonts w:ascii="Times New Roman" w:hAnsi="Times New Roman"/>
          <w:sz w:val="28"/>
        </w:rPr>
        <w:t xml:space="preserve"> объект капитального строительства, а также имущество физических или юридических лиц, которым причинен вред, в том числе с применением фото- и видеосъемки, и оформля</w:t>
      </w:r>
      <w:r>
        <w:rPr>
          <w:rFonts w:ascii="Times New Roman" w:hAnsi="Times New Roman"/>
          <w:sz w:val="28"/>
        </w:rPr>
        <w:t>ть</w:t>
      </w:r>
      <w:r>
        <w:rPr>
          <w:rFonts w:ascii="Times New Roman" w:hAnsi="Times New Roman"/>
          <w:sz w:val="28"/>
        </w:rPr>
        <w:t xml:space="preserve"> акт осмотра с приложением необходимых документов, включая схемы и чертежи;</w:t>
      </w:r>
    </w:p>
    <w:p w14:paraId="52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 </w:t>
      </w:r>
      <w:r>
        <w:rPr>
          <w:rFonts w:ascii="Times New Roman" w:hAnsi="Times New Roman"/>
          <w:sz w:val="28"/>
        </w:rPr>
        <w:t>запрашива</w:t>
      </w:r>
      <w:r>
        <w:rPr>
          <w:rFonts w:ascii="Times New Roman" w:hAnsi="Times New Roman"/>
          <w:sz w:val="28"/>
        </w:rPr>
        <w:t>ть</w:t>
      </w:r>
      <w:r>
        <w:rPr>
          <w:rFonts w:ascii="Times New Roman" w:hAnsi="Times New Roman"/>
          <w:sz w:val="28"/>
        </w:rPr>
        <w:t xml:space="preserve"> у заинтересов</w:t>
      </w:r>
      <w:r>
        <w:rPr>
          <w:rFonts w:ascii="Times New Roman" w:hAnsi="Times New Roman"/>
          <w:sz w:val="28"/>
        </w:rPr>
        <w:t>анных лиц и изучает материалы инженерных изысканий, исходно-разрешительную и проектную документацию, на основании которой осуществлялось строительство либо эксплуатация объекта, и иных документов, справок, сведений, письменных объяснений;</w:t>
      </w:r>
    </w:p>
    <w:p w14:paraId="53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получа</w:t>
      </w:r>
      <w:r>
        <w:rPr>
          <w:rFonts w:ascii="Times New Roman" w:hAnsi="Times New Roman"/>
          <w:sz w:val="28"/>
        </w:rPr>
        <w:t>ть</w:t>
      </w:r>
      <w:r>
        <w:rPr>
          <w:rFonts w:ascii="Times New Roman" w:hAnsi="Times New Roman"/>
          <w:sz w:val="28"/>
        </w:rPr>
        <w:t xml:space="preserve"> необходимые документы, справки, сведения, а также разъяснения от физических и (или) юридических лиц, которым причинен вред, иных представителей граждан и их объединений;</w:t>
      </w:r>
    </w:p>
    <w:p w14:paraId="54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организ</w:t>
      </w:r>
      <w:r>
        <w:rPr>
          <w:rFonts w:ascii="Times New Roman" w:hAnsi="Times New Roman"/>
          <w:sz w:val="28"/>
        </w:rPr>
        <w:t>овывать</w:t>
      </w:r>
      <w:r>
        <w:rPr>
          <w:rFonts w:ascii="Times New Roman" w:hAnsi="Times New Roman"/>
          <w:sz w:val="28"/>
        </w:rPr>
        <w:t xml:space="preserve"> проведение необходимых для выполнения задач, указанных в пункте 18 настоя</w:t>
      </w:r>
      <w:r>
        <w:rPr>
          <w:rFonts w:ascii="Times New Roman" w:hAnsi="Times New Roman"/>
          <w:sz w:val="28"/>
        </w:rPr>
        <w:t xml:space="preserve">щего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орядка, экспертиз, исследований, лабораторных и иных испытаний, а также оценки размера причиненного вреда.</w:t>
      </w:r>
    </w:p>
    <w:p w14:paraId="55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Техническая комиссия формирует комплект документов, включающий в себя:</w:t>
      </w:r>
    </w:p>
    <w:p w14:paraId="56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извещение о возникновении аварийной ситуации, заявление физического и (или) юридического лица либо их представителей, документы государственных органов и (или) органов местного самоуправления, содержащие сведения о нарушении законодательства о градостроительной деятельности, повлекшем за собой причинение вреда, иные докуме</w:t>
      </w:r>
      <w:r>
        <w:rPr>
          <w:rFonts w:ascii="Times New Roman" w:hAnsi="Times New Roman"/>
          <w:sz w:val="28"/>
        </w:rPr>
        <w:t>нты, содержащие сведения о нарушении законодательства о градостроительной деятельности, повлекшем за собой причинение вреда, полученные из других источников;</w:t>
      </w:r>
    </w:p>
    <w:p w14:paraId="57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 осмотра объекта капитального строительства, составляемый по форме, предусмотренной прилож</w:t>
      </w:r>
      <w:r>
        <w:rPr>
          <w:rFonts w:ascii="Times New Roman" w:hAnsi="Times New Roman"/>
          <w:sz w:val="28"/>
        </w:rPr>
        <w:t xml:space="preserve">ением № 1 к настоящему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орядку,</w:t>
      </w:r>
      <w:r>
        <w:rPr>
          <w:rFonts w:ascii="Times New Roman" w:hAnsi="Times New Roman"/>
          <w:sz w:val="28"/>
        </w:rPr>
        <w:t xml:space="preserve"> с приложением фото- и видеоматериалов, схем или чертежей;</w:t>
      </w:r>
    </w:p>
    <w:p w14:paraId="58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о создании технической комиссии по установлению причин нарушения законодательства о градостроительной деятельности;</w:t>
      </w:r>
    </w:p>
    <w:p w14:paraId="59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протоколы заседаний технической комиссии;</w:t>
      </w:r>
    </w:p>
    <w:p w14:paraId="5A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заключения экспертиз, исследований, лабораторных и иных испытаний об обстоятельствах и причинах аварии, о разрушениях объекта капитального строительства или его части, технических устройств (оборудования), установленных на объекте капитального строительства к моменту наступления аварийной ситуации, об объемах или количестве выбросов, сбросов опасных веществ с необходимыми расчетами, графическими материалами;</w:t>
      </w:r>
    </w:p>
    <w:p w14:paraId="5B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материалы территориального планирования, градостроительного зонирования, планировки территорий, арх</w:t>
      </w:r>
      <w:r>
        <w:rPr>
          <w:rFonts w:ascii="Times New Roman" w:hAnsi="Times New Roman"/>
          <w:sz w:val="28"/>
        </w:rPr>
        <w:t>итектурно-строительного проектирования (включая инженерные изыскания) объекта капитального строительства;</w:t>
      </w:r>
    </w:p>
    <w:p w14:paraId="5C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проектов организации строительства, проектов организации работ по сносу или демонтажу объектов капитального строительства, организационно-технологической документации;</w:t>
      </w:r>
    </w:p>
    <w:p w14:paraId="5D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общего и специальных журналов, исполнительной документации;</w:t>
      </w:r>
    </w:p>
    <w:p w14:paraId="5E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справки о размере причиненного вреда и оценке экономического ущерба;</w:t>
      </w:r>
    </w:p>
    <w:p w14:paraId="5F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справки, письменные объяснения;</w:t>
      </w:r>
    </w:p>
    <w:p w14:paraId="60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материалы в зависимости от характера нарушений законодательс</w:t>
      </w:r>
      <w:r>
        <w:rPr>
          <w:rFonts w:ascii="Times New Roman" w:hAnsi="Times New Roman"/>
          <w:sz w:val="28"/>
        </w:rPr>
        <w:t>тва о градостроительной деятельности и причиненного вреда;</w:t>
      </w:r>
    </w:p>
    <w:p w14:paraId="61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технической комиссии.</w:t>
      </w:r>
    </w:p>
    <w:p w14:paraId="62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Комплект документов, оформленных по результатам работы технической комиссии, должен быть прошит и пронумерован.</w:t>
      </w:r>
    </w:p>
    <w:p w14:paraId="63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21. </w:t>
      </w:r>
      <w:r>
        <w:rPr>
          <w:rFonts w:ascii="Times New Roman" w:hAnsi="Times New Roman"/>
          <w:sz w:val="28"/>
        </w:rPr>
        <w:t xml:space="preserve">По результатам работы технической комиссии составляется заключение (приложение № 2 к настоящему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орядку), содержащее сведения о составе технической комиссии и наблюдателях, об объекте капитального строительства, обстоятельствах произошедшего нарушения законодательства о градостроительной деятельности, а</w:t>
      </w:r>
      <w:r>
        <w:rPr>
          <w:rFonts w:ascii="Times New Roman" w:hAnsi="Times New Roman"/>
          <w:sz w:val="28"/>
        </w:rPr>
        <w:t xml:space="preserve"> также выводы в соответствии с требованиями, указанными в части 6 статьи 62 Градостроительного кодекса Российской Федерации.</w:t>
      </w:r>
    </w:p>
    <w:p w14:paraId="64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Заключение технической комиссии подписывается всеми </w:t>
      </w:r>
      <w:r>
        <w:rPr>
          <w:rFonts w:ascii="Times New Roman" w:hAnsi="Times New Roman"/>
          <w:sz w:val="28"/>
        </w:rPr>
        <w:t xml:space="preserve">ее </w:t>
      </w:r>
      <w:r>
        <w:rPr>
          <w:rFonts w:ascii="Times New Roman" w:hAnsi="Times New Roman"/>
          <w:sz w:val="28"/>
        </w:rPr>
        <w:t>членами. В случае несогласия отдельных членов технической комиссии с общими выводами они представляют руководителю комиссии в письменной форме мотивированное особое мнение.</w:t>
      </w:r>
    </w:p>
    <w:p w14:paraId="65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техническая комиссия не установит факт нарушения законодательства о градостроительной деятельности либо придет к выводу о том, что причинение вр</w:t>
      </w:r>
      <w:r>
        <w:rPr>
          <w:rFonts w:ascii="Times New Roman" w:hAnsi="Times New Roman"/>
          <w:sz w:val="28"/>
        </w:rPr>
        <w:t>еда не связано с нарушением законодательства о градостроительной деятельности, составляется отрицательное заключение с мотивированным обоснованием принятого решения.</w:t>
      </w:r>
    </w:p>
    <w:p w14:paraId="66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22. </w:t>
      </w:r>
      <w:r>
        <w:rPr>
          <w:rFonts w:ascii="Times New Roman" w:hAnsi="Times New Roman"/>
          <w:sz w:val="28"/>
        </w:rPr>
        <w:t xml:space="preserve">Заключение технической комиссии подлежит утверждению </w:t>
      </w:r>
      <w:r>
        <w:rPr>
          <w:rFonts w:ascii="Times New Roman" w:hAnsi="Times New Roman"/>
          <w:sz w:val="28"/>
        </w:rPr>
        <w:t xml:space="preserve">главой </w:t>
      </w:r>
      <w:r>
        <w:rPr>
          <w:rFonts w:ascii="Times New Roman" w:hAnsi="Times New Roman"/>
          <w:sz w:val="28"/>
        </w:rPr>
        <w:t>муниципального образования Отрадненский район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который может принять решение о возвращении представленных материалов для проведения дополнительной проверки.</w:t>
      </w:r>
    </w:p>
    <w:p w14:paraId="67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Одновременно с утверждением заключения технической комиссии глава </w:t>
      </w:r>
      <w:r>
        <w:rPr>
          <w:rFonts w:ascii="Times New Roman" w:hAnsi="Times New Roman"/>
          <w:sz w:val="28"/>
        </w:rPr>
        <w:t>муниципального образования Отрадненский район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принимает решение о з</w:t>
      </w:r>
      <w:r>
        <w:rPr>
          <w:rFonts w:ascii="Times New Roman" w:hAnsi="Times New Roman"/>
          <w:sz w:val="28"/>
        </w:rPr>
        <w:t>авершении работы технической комиссии в форме постановления.</w:t>
      </w:r>
    </w:p>
    <w:p w14:paraId="68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если техническая комиссия приходит к выводу о том, что причинение вреда физическим и (или) юридическим лицам не связано с нарушением законодательства о градостроительной деятельности, глава </w:t>
      </w:r>
      <w:r>
        <w:rPr>
          <w:rFonts w:ascii="Times New Roman" w:hAnsi="Times New Roman"/>
          <w:sz w:val="28"/>
        </w:rPr>
        <w:t>муниципального образования Отрадненский район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течение пяти рабочих дней после утверждения заключения технической комиссии определяет орган, которому надлежит направить материалы для дальнейшего расследования.</w:t>
      </w:r>
    </w:p>
    <w:p w14:paraId="69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23. </w:t>
      </w:r>
      <w:r>
        <w:rPr>
          <w:rFonts w:ascii="Times New Roman" w:hAnsi="Times New Roman"/>
          <w:sz w:val="28"/>
        </w:rPr>
        <w:t>Утвержденное заключение технической комис</w:t>
      </w:r>
      <w:r>
        <w:rPr>
          <w:rFonts w:ascii="Times New Roman" w:hAnsi="Times New Roman"/>
          <w:sz w:val="28"/>
        </w:rPr>
        <w:t>сии размещается должностным лицом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официальном сайте администрации </w:t>
      </w:r>
      <w:r>
        <w:rPr>
          <w:rFonts w:ascii="Times New Roman" w:hAnsi="Times New Roman"/>
          <w:sz w:val="28"/>
        </w:rPr>
        <w:t>муниципального образования Отрадненский район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информационно-телекоммуникационной сети «Интернет» в течение десяти календарных дней с даты его утверждения.</w:t>
      </w:r>
    </w:p>
    <w:p w14:paraId="6A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Копия заключения технической комиссии в десятидневный срок со дня его утверж</w:t>
      </w:r>
      <w:r>
        <w:rPr>
          <w:rFonts w:ascii="Times New Roman" w:hAnsi="Times New Roman"/>
          <w:sz w:val="28"/>
        </w:rPr>
        <w:t xml:space="preserve">дения </w:t>
      </w:r>
      <w:r>
        <w:rPr>
          <w:rFonts w:ascii="Times New Roman" w:hAnsi="Times New Roman"/>
          <w:sz w:val="28"/>
        </w:rPr>
        <w:t>направляется (вручается):</w:t>
      </w:r>
    </w:p>
    <w:p w14:paraId="6B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физическому и (или) юридическому лицу, которому причинен вред;</w:t>
      </w:r>
    </w:p>
    <w:p w14:paraId="6C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заинтересованным лицам, которые участвовали в заседании технической комиссии;</w:t>
      </w:r>
    </w:p>
    <w:p w14:paraId="6D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представителям граждан и их об</w:t>
      </w:r>
      <w:r>
        <w:rPr>
          <w:rFonts w:ascii="Times New Roman" w:hAnsi="Times New Roman"/>
          <w:sz w:val="28"/>
        </w:rPr>
        <w:t xml:space="preserve">ъединений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по их письменным запросам.</w:t>
      </w:r>
    </w:p>
    <w:p w14:paraId="6E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25. </w:t>
      </w:r>
      <w:r>
        <w:rPr>
          <w:rFonts w:ascii="Times New Roman" w:hAnsi="Times New Roman"/>
          <w:sz w:val="28"/>
        </w:rPr>
        <w:t xml:space="preserve">Заинтересованные лица, а также представители граждан и их объединений, указанные в пункте 5 настоящего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орядка, в случае их несогласия с заключением технической комиссии могут оспорить его в судебном порядке.</w:t>
      </w:r>
    </w:p>
    <w:p w14:paraId="6F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Срок установления причин нарушения законодательства о градостроительной деятельности не должен превышать двух месяцев со дня создания технической комиссии.</w:t>
      </w:r>
    </w:p>
    <w:p w14:paraId="70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27. </w:t>
      </w:r>
      <w:r>
        <w:rPr>
          <w:rFonts w:ascii="Times New Roman" w:hAnsi="Times New Roman"/>
          <w:sz w:val="28"/>
        </w:rPr>
        <w:t xml:space="preserve">Обращение со сведениями, составляющими государственную тайну, при установлении причин нарушения </w:t>
      </w:r>
      <w:r>
        <w:rPr>
          <w:rFonts w:ascii="Times New Roman" w:hAnsi="Times New Roman"/>
          <w:sz w:val="28"/>
        </w:rPr>
        <w:t>законодательства о градостроительной деятельности осуществляется с учетом требований законодательства Российской Федерации о государственной тайне.</w:t>
      </w:r>
    </w:p>
    <w:p w14:paraId="71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72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73000000">
      <w:pPr>
        <w:widowControl w:val="0"/>
        <w:spacing w:after="0" w:line="240" w:lineRule="auto"/>
        <w:ind/>
        <w:jc w:val="right"/>
        <w:rPr>
          <w:rFonts w:ascii="Arial" w:hAnsi="Arial"/>
          <w:sz w:val="28"/>
        </w:rPr>
      </w:pPr>
    </w:p>
    <w:p w14:paraId="7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МБУ «У</w:t>
      </w:r>
      <w:r>
        <w:rPr>
          <w:rFonts w:ascii="Times New Roman" w:hAnsi="Times New Roman"/>
          <w:sz w:val="28"/>
        </w:rPr>
        <w:t>правления</w:t>
      </w:r>
    </w:p>
    <w:p w14:paraId="7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архитектуры и </w:t>
      </w:r>
      <w:r>
        <w:rPr>
          <w:rFonts w:ascii="Times New Roman" w:hAnsi="Times New Roman"/>
          <w:sz w:val="28"/>
        </w:rPr>
        <w:t>градостроительства</w:t>
      </w:r>
    </w:p>
    <w:p w14:paraId="76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образования</w:t>
      </w:r>
    </w:p>
    <w:p w14:paraId="7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Отрадненский </w:t>
      </w:r>
      <w:r>
        <w:rPr>
          <w:rFonts w:ascii="Times New Roman" w:hAnsi="Times New Roman"/>
          <w:sz w:val="28"/>
        </w:rPr>
        <w:t>район»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                                Д.В. Сердюков</w:t>
      </w:r>
    </w:p>
    <w:p w14:paraId="78000000">
      <w:pPr>
        <w:widowControl w:val="0"/>
        <w:spacing w:after="0" w:line="240" w:lineRule="auto"/>
        <w:ind/>
        <w:jc w:val="right"/>
        <w:rPr>
          <w:rFonts w:ascii="Arial" w:hAnsi="Arial"/>
          <w:sz w:val="24"/>
        </w:rPr>
      </w:pPr>
    </w:p>
    <w:p w14:paraId="79000000">
      <w:pPr>
        <w:widowControl w:val="0"/>
        <w:spacing w:after="0" w:line="240" w:lineRule="auto"/>
        <w:ind/>
        <w:jc w:val="right"/>
        <w:rPr>
          <w:rFonts w:ascii="Arial" w:hAnsi="Arial"/>
          <w:sz w:val="24"/>
        </w:rPr>
      </w:pPr>
    </w:p>
    <w:p w14:paraId="7A000000">
      <w:pPr>
        <w:widowControl w:val="0"/>
        <w:spacing w:after="0" w:line="240" w:lineRule="auto"/>
        <w:ind/>
        <w:jc w:val="right"/>
        <w:rPr>
          <w:rFonts w:ascii="Arial" w:hAnsi="Arial"/>
          <w:sz w:val="24"/>
        </w:rPr>
      </w:pPr>
    </w:p>
    <w:p w14:paraId="7B000000">
      <w:pPr>
        <w:widowControl w:val="0"/>
        <w:spacing w:after="0" w:line="240" w:lineRule="auto"/>
        <w:ind/>
        <w:jc w:val="right"/>
        <w:rPr>
          <w:rFonts w:ascii="Arial" w:hAnsi="Arial"/>
          <w:sz w:val="24"/>
        </w:rPr>
      </w:pPr>
    </w:p>
    <w:p w14:paraId="7C000000">
      <w:pPr>
        <w:widowControl w:val="0"/>
        <w:spacing w:after="0" w:line="240" w:lineRule="auto"/>
        <w:ind/>
        <w:jc w:val="right"/>
        <w:rPr>
          <w:rFonts w:ascii="Arial" w:hAnsi="Arial"/>
          <w:sz w:val="24"/>
        </w:rPr>
      </w:pPr>
    </w:p>
    <w:p w14:paraId="7D000000">
      <w:pPr>
        <w:widowControl w:val="0"/>
        <w:spacing w:after="0" w:line="240" w:lineRule="auto"/>
        <w:ind/>
        <w:jc w:val="right"/>
        <w:rPr>
          <w:rFonts w:ascii="Arial" w:hAnsi="Arial"/>
          <w:sz w:val="24"/>
        </w:rPr>
      </w:pPr>
    </w:p>
    <w:p w14:paraId="7E000000">
      <w:pPr>
        <w:widowControl w:val="0"/>
        <w:spacing w:after="0" w:line="240" w:lineRule="auto"/>
        <w:ind/>
        <w:jc w:val="right"/>
        <w:rPr>
          <w:rFonts w:ascii="Arial" w:hAnsi="Arial"/>
          <w:sz w:val="24"/>
        </w:rPr>
      </w:pPr>
    </w:p>
    <w:p w14:paraId="7F000000">
      <w:pPr>
        <w:widowControl w:val="0"/>
        <w:spacing w:after="0" w:line="240" w:lineRule="auto"/>
        <w:ind/>
        <w:jc w:val="right"/>
        <w:rPr>
          <w:rFonts w:ascii="Arial" w:hAnsi="Arial"/>
          <w:sz w:val="24"/>
        </w:rPr>
      </w:pPr>
    </w:p>
    <w:p w14:paraId="80000000">
      <w:pPr>
        <w:widowControl w:val="0"/>
        <w:spacing w:after="0" w:line="240" w:lineRule="auto"/>
        <w:ind/>
        <w:jc w:val="right"/>
        <w:rPr>
          <w:rFonts w:ascii="Arial" w:hAnsi="Arial"/>
          <w:sz w:val="24"/>
        </w:rPr>
      </w:pPr>
    </w:p>
    <w:p w14:paraId="81000000">
      <w:pPr>
        <w:widowControl w:val="0"/>
        <w:spacing w:after="0" w:line="240" w:lineRule="auto"/>
        <w:ind/>
        <w:jc w:val="right"/>
        <w:rPr>
          <w:rFonts w:ascii="Arial" w:hAnsi="Arial"/>
          <w:sz w:val="24"/>
        </w:rPr>
      </w:pPr>
    </w:p>
    <w:p w14:paraId="82000000">
      <w:pPr>
        <w:widowControl w:val="0"/>
        <w:spacing w:after="0" w:line="240" w:lineRule="auto"/>
        <w:ind/>
        <w:jc w:val="right"/>
        <w:rPr>
          <w:rFonts w:ascii="Arial" w:hAnsi="Arial"/>
          <w:sz w:val="24"/>
        </w:rPr>
      </w:pPr>
    </w:p>
    <w:p w14:paraId="83000000">
      <w:pPr>
        <w:widowControl w:val="0"/>
        <w:spacing w:after="0" w:line="240" w:lineRule="auto"/>
        <w:ind/>
        <w:jc w:val="right"/>
        <w:rPr>
          <w:rFonts w:ascii="Arial" w:hAnsi="Arial"/>
          <w:sz w:val="24"/>
        </w:rPr>
      </w:pPr>
    </w:p>
    <w:p w14:paraId="84000000">
      <w:pPr>
        <w:widowControl w:val="0"/>
        <w:spacing w:after="0" w:line="240" w:lineRule="auto"/>
        <w:ind/>
        <w:jc w:val="right"/>
        <w:rPr>
          <w:rFonts w:ascii="Arial" w:hAnsi="Arial"/>
          <w:sz w:val="24"/>
        </w:rPr>
      </w:pPr>
    </w:p>
    <w:p w14:paraId="85000000">
      <w:pPr>
        <w:widowControl w:val="0"/>
        <w:spacing w:after="0" w:line="240" w:lineRule="auto"/>
        <w:ind/>
        <w:jc w:val="right"/>
        <w:rPr>
          <w:rFonts w:ascii="Arial" w:hAnsi="Arial"/>
          <w:sz w:val="24"/>
        </w:rPr>
      </w:pPr>
    </w:p>
    <w:p w14:paraId="86000000">
      <w:pPr>
        <w:widowControl w:val="0"/>
        <w:spacing w:after="0" w:line="240" w:lineRule="auto"/>
        <w:ind/>
        <w:jc w:val="right"/>
        <w:rPr>
          <w:rFonts w:ascii="Arial" w:hAnsi="Arial"/>
          <w:sz w:val="24"/>
        </w:rPr>
      </w:pPr>
    </w:p>
    <w:p w14:paraId="87000000">
      <w:pPr>
        <w:widowControl w:val="0"/>
        <w:spacing w:after="0" w:line="240" w:lineRule="auto"/>
        <w:ind/>
        <w:jc w:val="right"/>
        <w:rPr>
          <w:rFonts w:ascii="Arial" w:hAnsi="Arial"/>
          <w:sz w:val="24"/>
        </w:rPr>
      </w:pPr>
    </w:p>
    <w:p w14:paraId="88000000">
      <w:pPr>
        <w:widowControl w:val="0"/>
        <w:spacing w:after="0" w:line="240" w:lineRule="auto"/>
        <w:ind w:firstLine="567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№ 1</w:t>
      </w:r>
    </w:p>
    <w:p w14:paraId="89000000">
      <w:pPr>
        <w:spacing w:after="0" w:line="240" w:lineRule="auto"/>
        <w:ind w:firstLine="0" w:left="567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 xml:space="preserve">порядку установления причин </w:t>
      </w:r>
      <w:r>
        <w:rPr>
          <w:rFonts w:ascii="Times New Roman" w:hAnsi="Times New Roman"/>
          <w:sz w:val="28"/>
          <w:highlight w:val="white"/>
        </w:rPr>
        <w:t xml:space="preserve">нарушения законодательства о градостроительной деятельности в отношении объектов, не указанных </w:t>
      </w:r>
      <w:r>
        <w:rPr>
          <w:rFonts w:ascii="Times New Roman" w:hAnsi="Times New Roman"/>
          <w:sz w:val="28"/>
          <w:highlight w:val="white"/>
        </w:rPr>
        <w:t>в </w:t>
      </w:r>
      <w:r>
        <w:rPr>
          <w:rStyle w:val="Style_2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2_ch"/>
          <w:rFonts w:ascii="Times New Roman" w:hAnsi="Times New Roman"/>
          <w:color w:val="000000"/>
          <w:sz w:val="28"/>
          <w:highlight w:val="white"/>
          <w:u w:val="none"/>
        </w:rPr>
        <w:instrText>HYPERLINK "https://www.consultant.ru/document/cons_doc_LAW_449675/0e7076428366daadbfbd2b0b46180933c7351cb8/#dst100969"</w:instrText>
      </w:r>
      <w:r>
        <w:rPr>
          <w:rStyle w:val="Style_2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28"/>
          <w:highlight w:val="white"/>
          <w:u w:val="none"/>
        </w:rPr>
        <w:t>частях 2</w:t>
      </w:r>
      <w:r>
        <w:rPr>
          <w:rStyle w:val="Style_2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> и </w:t>
      </w:r>
      <w:r>
        <w:rPr>
          <w:rStyle w:val="Style_2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2_ch"/>
          <w:rFonts w:ascii="Times New Roman" w:hAnsi="Times New Roman"/>
          <w:color w:val="000000"/>
          <w:sz w:val="28"/>
          <w:highlight w:val="white"/>
          <w:u w:val="none"/>
        </w:rPr>
        <w:instrText>HYPERLINK "https://www.consultant.ru/document/cons_doc_LAW_449675/0e7076428366daadbfbd2b0b46180933c7351cb8/#dst100970"</w:instrText>
      </w:r>
      <w:r>
        <w:rPr>
          <w:rStyle w:val="Style_2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28"/>
          <w:highlight w:val="white"/>
          <w:u w:val="none"/>
        </w:rPr>
        <w:t>3</w:t>
      </w:r>
      <w:r>
        <w:rPr>
          <w:rStyle w:val="Style_2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> настоящей статьи 62 Градостроительного кодекса Российской федерации, или в результате нарушения законодательства о градостроительной деятельности, если вред жизни или здоровью физических лиц либо значительный вред имуществу физических или юр</w:t>
      </w:r>
      <w:r>
        <w:rPr>
          <w:rFonts w:ascii="Times New Roman" w:hAnsi="Times New Roman"/>
          <w:sz w:val="28"/>
          <w:highlight w:val="white"/>
        </w:rPr>
        <w:t>идических лиц не причиняется</w:t>
      </w:r>
    </w:p>
    <w:p w14:paraId="8A000000">
      <w:pPr>
        <w:spacing w:after="0" w:line="240" w:lineRule="auto"/>
        <w:ind w:firstLine="0" w:left="5670"/>
        <w:rPr>
          <w:rFonts w:ascii="Times New Roman" w:hAnsi="Times New Roman"/>
          <w:i w:val="1"/>
          <w:sz w:val="28"/>
        </w:rPr>
      </w:pPr>
    </w:p>
    <w:p w14:paraId="8B000000">
      <w:pPr>
        <w:spacing w:after="0" w:line="240" w:lineRule="auto"/>
        <w:ind w:firstLine="0" w:left="5670"/>
        <w:rPr>
          <w:rFonts w:ascii="Times New Roman" w:hAnsi="Times New Roman"/>
          <w:i w:val="1"/>
          <w:sz w:val="28"/>
        </w:rPr>
      </w:pPr>
    </w:p>
    <w:p w14:paraId="8C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АКТ ОСМОТРА</w:t>
      </w:r>
    </w:p>
    <w:p w14:paraId="8D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объекта капитального строительства</w:t>
      </w:r>
    </w:p>
    <w:p w14:paraId="8E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______________________________________________________________ </w:t>
      </w:r>
    </w:p>
    <w:p w14:paraId="8F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>(указать наименование и почтовый или строительный адрес объекта</w:t>
      </w:r>
    </w:p>
    <w:p w14:paraId="90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>капитального строительства)</w:t>
      </w:r>
    </w:p>
    <w:p w14:paraId="91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</w:p>
    <w:p w14:paraId="92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</w:p>
    <w:p w14:paraId="93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«__» __________ 20__ г.                                                         </w:t>
      </w:r>
      <w:r>
        <w:rPr>
          <w:rFonts w:ascii="Times New Roman" w:hAnsi="Times New Roman"/>
          <w:color w:val="000000"/>
          <w:sz w:val="24"/>
        </w:rPr>
        <w:t xml:space="preserve">                           </w:t>
      </w:r>
      <w:r>
        <w:rPr>
          <w:rFonts w:ascii="Times New Roman" w:hAnsi="Times New Roman"/>
          <w:color w:val="000000"/>
          <w:sz w:val="24"/>
        </w:rPr>
        <w:t xml:space="preserve">    № _____________</w:t>
      </w:r>
    </w:p>
    <w:p w14:paraId="94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______________________________</w:t>
      </w:r>
    </w:p>
    <w:p w14:paraId="95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>(место составления)</w:t>
      </w:r>
    </w:p>
    <w:p w14:paraId="96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97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>Нами</w:t>
      </w:r>
      <w:r>
        <w:rPr>
          <w:rFonts w:ascii="Times New Roman" w:hAnsi="Times New Roman"/>
          <w:color w:val="000000"/>
          <w:sz w:val="24"/>
        </w:rPr>
        <w:t>_________________________________</w:t>
      </w:r>
      <w:r>
        <w:rPr>
          <w:rFonts w:ascii="Times New Roman" w:hAnsi="Times New Roman"/>
          <w:color w:val="000000"/>
          <w:sz w:val="24"/>
        </w:rPr>
        <w:t>_________________________________</w:t>
      </w:r>
      <w:r>
        <w:rPr>
          <w:rFonts w:ascii="Times New Roman" w:hAnsi="Times New Roman"/>
          <w:color w:val="000000"/>
          <w:sz w:val="24"/>
        </w:rPr>
        <w:t>________</w:t>
      </w:r>
    </w:p>
    <w:p w14:paraId="9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000000"/>
          <w:sz w:val="18"/>
        </w:rPr>
        <w:t xml:space="preserve">                  </w:t>
      </w:r>
      <w:r>
        <w:rPr>
          <w:rFonts w:ascii="Times New Roman" w:hAnsi="Times New Roman"/>
          <w:color w:val="000000"/>
          <w:sz w:val="18"/>
        </w:rPr>
        <w:t xml:space="preserve">      </w:t>
      </w:r>
      <w:r>
        <w:rPr>
          <w:rFonts w:ascii="Times New Roman" w:hAnsi="Times New Roman"/>
          <w:color w:val="000000"/>
          <w:sz w:val="18"/>
        </w:rPr>
        <w:t xml:space="preserve">                      </w:t>
      </w:r>
      <w:r>
        <w:rPr>
          <w:rFonts w:ascii="Times New Roman" w:hAnsi="Times New Roman"/>
          <w:color w:val="000000"/>
          <w:sz w:val="18"/>
        </w:rPr>
        <w:t xml:space="preserve">            </w:t>
      </w:r>
      <w:r>
        <w:rPr>
          <w:rFonts w:ascii="Times New Roman" w:hAnsi="Times New Roman"/>
          <w:color w:val="000000"/>
          <w:sz w:val="18"/>
        </w:rPr>
        <w:t>(ФИО, должность)</w:t>
      </w:r>
    </w:p>
    <w:p w14:paraId="99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>в период с «__» ч «__» мин «__» ______ 20__ г. по «__» ч «__» мин «__» _______ 20__ г.  проведен осмотр объекта капитального строительства по адресу</w:t>
      </w:r>
      <w:r>
        <w:rPr>
          <w:rFonts w:ascii="Times New Roman" w:hAnsi="Times New Roman"/>
          <w:color w:val="000000"/>
          <w:sz w:val="24"/>
        </w:rPr>
        <w:t>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_______________</w:t>
      </w:r>
      <w:r>
        <w:rPr>
          <w:rFonts w:ascii="Times New Roman" w:hAnsi="Times New Roman"/>
          <w:color w:val="000000"/>
          <w:sz w:val="24"/>
        </w:rPr>
        <w:t>_________________________________________________________</w:t>
      </w:r>
    </w:p>
    <w:p w14:paraId="9A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 xml:space="preserve">                                </w:t>
      </w:r>
      <w:r>
        <w:rPr>
          <w:rFonts w:ascii="Times New Roman" w:hAnsi="Times New Roman"/>
          <w:color w:val="000000"/>
          <w:sz w:val="18"/>
        </w:rPr>
        <w:t>(указать наименование и почтовый или строительный адрес объекта</w:t>
      </w:r>
      <w:r>
        <w:rPr>
          <w:rFonts w:ascii="Times New Roman" w:hAnsi="Times New Roman"/>
          <w:color w:val="000000"/>
          <w:sz w:val="18"/>
        </w:rPr>
        <w:t xml:space="preserve"> </w:t>
      </w:r>
      <w:r>
        <w:rPr>
          <w:rFonts w:ascii="Times New Roman" w:hAnsi="Times New Roman"/>
          <w:color w:val="000000"/>
          <w:sz w:val="18"/>
        </w:rPr>
        <w:t>капитального строительства)</w:t>
      </w:r>
    </w:p>
    <w:p w14:paraId="9B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9C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Осмотр проведен в присутствии </w:t>
      </w:r>
      <w:r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_______________________________________</w:t>
      </w:r>
    </w:p>
    <w:p w14:paraId="9D000000">
      <w:pPr>
        <w:widowControl w:val="0"/>
        <w:spacing w:after="0" w:line="240" w:lineRule="auto"/>
        <w:ind w:firstLine="708" w:left="2832"/>
        <w:jc w:val="center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>(ФИО, должность)</w:t>
      </w:r>
    </w:p>
    <w:p w14:paraId="9E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9F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 результатам осм</w:t>
      </w:r>
      <w:r>
        <w:rPr>
          <w:rFonts w:ascii="Times New Roman" w:hAnsi="Times New Roman"/>
          <w:color w:val="000000"/>
          <w:sz w:val="28"/>
        </w:rPr>
        <w:t>отра установлено следующее:</w:t>
      </w:r>
      <w:r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________</w:t>
      </w:r>
      <w:r>
        <w:rPr>
          <w:rFonts w:ascii="Times New Roman" w:hAnsi="Times New Roman"/>
          <w:color w:val="000000"/>
          <w:sz w:val="28"/>
        </w:rPr>
        <w:t>____________________________________________________________________________________________________</w:t>
      </w:r>
      <w:r>
        <w:rPr>
          <w:rFonts w:ascii="Times New Roman" w:hAnsi="Times New Roman"/>
          <w:color w:val="000000"/>
          <w:sz w:val="28"/>
        </w:rPr>
        <w:t>_____</w:t>
      </w:r>
      <w:r>
        <w:rPr>
          <w:rFonts w:ascii="Times New Roman" w:hAnsi="Times New Roman"/>
          <w:color w:val="000000"/>
          <w:sz w:val="28"/>
        </w:rPr>
        <w:t>__</w:t>
      </w:r>
      <w:r>
        <w:rPr>
          <w:rFonts w:ascii="Times New Roman" w:hAnsi="Times New Roman"/>
          <w:color w:val="000000"/>
          <w:sz w:val="28"/>
        </w:rPr>
        <w:t>__________</w:t>
      </w:r>
    </w:p>
    <w:p w14:paraId="A0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</w:rPr>
      </w:pPr>
    </w:p>
    <w:p w14:paraId="A1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Приложения: ____________________________________________</w:t>
      </w:r>
      <w:r>
        <w:rPr>
          <w:rFonts w:ascii="Times New Roman" w:hAnsi="Times New Roman"/>
          <w:color w:val="000000"/>
          <w:sz w:val="28"/>
        </w:rPr>
        <w:t>____________</w:t>
      </w:r>
      <w:r>
        <w:rPr>
          <w:rFonts w:ascii="Times New Roman" w:hAnsi="Times New Roman"/>
          <w:color w:val="000000"/>
          <w:sz w:val="28"/>
        </w:rPr>
        <w:t>____________</w:t>
      </w:r>
    </w:p>
    <w:p w14:paraId="A2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</w:rPr>
      </w:pPr>
    </w:p>
    <w:p w14:paraId="A3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Подписи лиц, присутствовавших при проведении осмотра:</w:t>
      </w:r>
    </w:p>
    <w:p w14:paraId="A4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___________                      ________                    ________________   </w:t>
      </w:r>
    </w:p>
    <w:p w14:paraId="A5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 xml:space="preserve">    (должность) </w:t>
      </w:r>
      <w:r>
        <w:rPr>
          <w:rFonts w:ascii="Times New Roman" w:hAnsi="Times New Roman"/>
          <w:color w:val="000000"/>
          <w:sz w:val="18"/>
        </w:rPr>
        <w:t xml:space="preserve">             </w:t>
      </w:r>
      <w:r>
        <w:rPr>
          <w:rFonts w:ascii="Times New Roman" w:hAnsi="Times New Roman"/>
          <w:color w:val="000000"/>
          <w:sz w:val="18"/>
        </w:rPr>
        <w:t xml:space="preserve">     </w:t>
      </w:r>
      <w:r>
        <w:rPr>
          <w:rFonts w:ascii="Times New Roman" w:hAnsi="Times New Roman"/>
          <w:color w:val="000000"/>
          <w:sz w:val="18"/>
        </w:rPr>
        <w:t xml:space="preserve">                </w:t>
      </w:r>
      <w:r>
        <w:rPr>
          <w:rFonts w:ascii="Times New Roman" w:hAnsi="Times New Roman"/>
          <w:color w:val="000000"/>
          <w:sz w:val="18"/>
        </w:rPr>
        <w:t xml:space="preserve"> (подпись) </w:t>
      </w:r>
      <w:r>
        <w:rPr>
          <w:rFonts w:ascii="Times New Roman" w:hAnsi="Times New Roman"/>
          <w:color w:val="000000"/>
          <w:sz w:val="18"/>
        </w:rPr>
        <w:t xml:space="preserve">                  </w:t>
      </w:r>
      <w:r>
        <w:rPr>
          <w:rFonts w:ascii="Times New Roman" w:hAnsi="Times New Roman"/>
          <w:color w:val="000000"/>
          <w:sz w:val="18"/>
        </w:rPr>
        <w:t xml:space="preserve">         </w:t>
      </w:r>
      <w:r>
        <w:rPr>
          <w:rFonts w:ascii="Times New Roman" w:hAnsi="Times New Roman"/>
          <w:color w:val="000000"/>
          <w:sz w:val="18"/>
        </w:rPr>
        <w:t xml:space="preserve"> </w:t>
      </w:r>
      <w:r>
        <w:rPr>
          <w:rFonts w:ascii="Times New Roman" w:hAnsi="Times New Roman"/>
          <w:color w:val="000000"/>
          <w:sz w:val="18"/>
        </w:rPr>
        <w:t>(расшифровка подписи)</w:t>
      </w:r>
    </w:p>
    <w:p w14:paraId="A6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</w:p>
    <w:p w14:paraId="A7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Подписи должностных лиц, про</w:t>
      </w:r>
      <w:r>
        <w:rPr>
          <w:rFonts w:ascii="Times New Roman" w:hAnsi="Times New Roman"/>
          <w:color w:val="000000"/>
          <w:sz w:val="28"/>
        </w:rPr>
        <w:t>водивших осмотр:</w:t>
      </w:r>
    </w:p>
    <w:p w14:paraId="A8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___________                      ________                    ________________   </w:t>
      </w:r>
    </w:p>
    <w:p w14:paraId="A9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 xml:space="preserve">    (должность)     </w:t>
      </w:r>
      <w:r>
        <w:rPr>
          <w:rFonts w:ascii="Times New Roman" w:hAnsi="Times New Roman"/>
          <w:color w:val="000000"/>
          <w:sz w:val="18"/>
        </w:rPr>
        <w:t xml:space="preserve">            </w:t>
      </w:r>
      <w:r>
        <w:rPr>
          <w:rFonts w:ascii="Times New Roman" w:hAnsi="Times New Roman"/>
          <w:color w:val="000000"/>
          <w:sz w:val="18"/>
        </w:rPr>
        <w:t xml:space="preserve">               </w:t>
      </w:r>
      <w:r>
        <w:rPr>
          <w:rFonts w:ascii="Times New Roman" w:hAnsi="Times New Roman"/>
          <w:color w:val="000000"/>
          <w:sz w:val="18"/>
        </w:rPr>
        <w:t xml:space="preserve"> </w:t>
      </w:r>
      <w:r>
        <w:rPr>
          <w:rFonts w:ascii="Times New Roman" w:hAnsi="Times New Roman"/>
          <w:color w:val="000000"/>
          <w:sz w:val="18"/>
        </w:rPr>
        <w:t xml:space="preserve">  (подпись)                               (расшифровка подписи)</w:t>
      </w:r>
    </w:p>
    <w:p w14:paraId="A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A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AC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МБУ «У</w:t>
      </w:r>
      <w:r>
        <w:rPr>
          <w:rFonts w:ascii="Times New Roman" w:hAnsi="Times New Roman"/>
          <w:sz w:val="28"/>
        </w:rPr>
        <w:t>правления</w:t>
      </w:r>
    </w:p>
    <w:p w14:paraId="A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архитектуры и </w:t>
      </w:r>
      <w:r>
        <w:rPr>
          <w:rFonts w:ascii="Times New Roman" w:hAnsi="Times New Roman"/>
          <w:sz w:val="28"/>
        </w:rPr>
        <w:t>градостроительства</w:t>
      </w:r>
    </w:p>
    <w:p w14:paraId="A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образования</w:t>
      </w:r>
    </w:p>
    <w:p w14:paraId="A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Отрадненский </w:t>
      </w:r>
      <w:r>
        <w:rPr>
          <w:rFonts w:ascii="Times New Roman" w:hAnsi="Times New Roman"/>
          <w:sz w:val="28"/>
        </w:rPr>
        <w:t>район»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                                Д.В. Сердюков</w:t>
      </w:r>
    </w:p>
    <w:p w14:paraId="B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1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8"/>
        </w:rPr>
      </w:pPr>
    </w:p>
    <w:p w14:paraId="B2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8"/>
        </w:rPr>
      </w:pPr>
    </w:p>
    <w:p w14:paraId="B3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8"/>
        </w:rPr>
      </w:pPr>
    </w:p>
    <w:p w14:paraId="B4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8"/>
        </w:rPr>
      </w:pPr>
    </w:p>
    <w:p w14:paraId="B5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8"/>
        </w:rPr>
      </w:pPr>
    </w:p>
    <w:p w14:paraId="B6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8"/>
        </w:rPr>
      </w:pPr>
    </w:p>
    <w:p w14:paraId="B7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8"/>
        </w:rPr>
      </w:pPr>
    </w:p>
    <w:p w14:paraId="B8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8"/>
        </w:rPr>
      </w:pPr>
    </w:p>
    <w:p w14:paraId="B9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8"/>
        </w:rPr>
      </w:pPr>
    </w:p>
    <w:p w14:paraId="BA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8"/>
        </w:rPr>
      </w:pPr>
    </w:p>
    <w:p w14:paraId="BB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8"/>
        </w:rPr>
      </w:pPr>
    </w:p>
    <w:p w14:paraId="BC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8"/>
        </w:rPr>
      </w:pPr>
    </w:p>
    <w:p w14:paraId="BD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8"/>
        </w:rPr>
      </w:pPr>
    </w:p>
    <w:p w14:paraId="BE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8"/>
        </w:rPr>
      </w:pPr>
    </w:p>
    <w:p w14:paraId="BF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8"/>
        </w:rPr>
      </w:pPr>
    </w:p>
    <w:p w14:paraId="C0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8"/>
        </w:rPr>
      </w:pPr>
    </w:p>
    <w:p w14:paraId="C1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8"/>
        </w:rPr>
      </w:pPr>
    </w:p>
    <w:p w14:paraId="C2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8"/>
        </w:rPr>
      </w:pPr>
    </w:p>
    <w:p w14:paraId="C3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8"/>
        </w:rPr>
      </w:pPr>
    </w:p>
    <w:p w14:paraId="C4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8"/>
        </w:rPr>
      </w:pPr>
    </w:p>
    <w:p w14:paraId="C5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8"/>
        </w:rPr>
      </w:pPr>
    </w:p>
    <w:p w14:paraId="C6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8"/>
        </w:rPr>
      </w:pPr>
    </w:p>
    <w:p w14:paraId="C7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8"/>
        </w:rPr>
      </w:pPr>
    </w:p>
    <w:p w14:paraId="C8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8"/>
        </w:rPr>
      </w:pPr>
    </w:p>
    <w:p w14:paraId="C9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8"/>
        </w:rPr>
      </w:pPr>
    </w:p>
    <w:p w14:paraId="CA000000">
      <w:pPr>
        <w:widowControl w:val="0"/>
        <w:spacing w:after="0" w:line="240" w:lineRule="auto"/>
        <w:ind w:firstLine="0" w:left="5670"/>
        <w:jc w:val="both"/>
        <w:rPr>
          <w:rFonts w:ascii="Segoe UI" w:hAnsi="Segoe UI"/>
          <w:sz w:val="28"/>
        </w:rPr>
      </w:pPr>
    </w:p>
    <w:p w14:paraId="CB000000">
      <w:pPr>
        <w:widowControl w:val="0"/>
        <w:spacing w:after="0" w:line="240" w:lineRule="auto"/>
        <w:ind w:firstLine="0" w:left="5670"/>
        <w:jc w:val="both"/>
        <w:rPr>
          <w:rFonts w:ascii="Segoe UI" w:hAnsi="Segoe UI"/>
          <w:sz w:val="28"/>
        </w:rPr>
      </w:pPr>
    </w:p>
    <w:p w14:paraId="CC000000">
      <w:pPr>
        <w:widowControl w:val="0"/>
        <w:spacing w:after="0" w:line="240" w:lineRule="auto"/>
        <w:ind w:firstLine="0" w:left="5670"/>
        <w:jc w:val="both"/>
        <w:rPr>
          <w:rFonts w:ascii="Segoe UI" w:hAnsi="Segoe UI"/>
          <w:sz w:val="28"/>
        </w:rPr>
      </w:pPr>
    </w:p>
    <w:p w14:paraId="CD000000">
      <w:pPr>
        <w:widowControl w:val="0"/>
        <w:spacing w:after="0" w:line="240" w:lineRule="auto"/>
        <w:ind w:firstLine="0" w:left="5670"/>
        <w:jc w:val="both"/>
        <w:rPr>
          <w:rFonts w:ascii="Segoe UI" w:hAnsi="Segoe UI"/>
          <w:sz w:val="28"/>
        </w:rPr>
      </w:pPr>
    </w:p>
    <w:p w14:paraId="CE000000">
      <w:pPr>
        <w:widowControl w:val="0"/>
        <w:spacing w:after="0" w:line="240" w:lineRule="auto"/>
        <w:ind w:firstLine="0" w:left="5670"/>
        <w:jc w:val="both"/>
        <w:rPr>
          <w:rFonts w:ascii="Segoe UI" w:hAnsi="Segoe UI"/>
          <w:sz w:val="28"/>
        </w:rPr>
      </w:pPr>
    </w:p>
    <w:p w14:paraId="CF000000">
      <w:pPr>
        <w:widowControl w:val="0"/>
        <w:spacing w:after="0" w:line="240" w:lineRule="auto"/>
        <w:ind w:firstLine="0" w:left="5670"/>
        <w:jc w:val="both"/>
        <w:rPr>
          <w:rFonts w:ascii="Segoe UI" w:hAnsi="Segoe UI"/>
          <w:sz w:val="28"/>
        </w:rPr>
      </w:pPr>
    </w:p>
    <w:p w14:paraId="D0000000">
      <w:pPr>
        <w:widowControl w:val="0"/>
        <w:spacing w:after="0" w:line="240" w:lineRule="auto"/>
        <w:ind w:firstLine="0" w:left="5670"/>
        <w:jc w:val="both"/>
        <w:rPr>
          <w:rFonts w:ascii="Segoe UI" w:hAnsi="Segoe UI"/>
          <w:sz w:val="28"/>
        </w:rPr>
      </w:pPr>
    </w:p>
    <w:p w14:paraId="D1000000">
      <w:pPr>
        <w:widowControl w:val="0"/>
        <w:spacing w:after="0" w:line="240" w:lineRule="auto"/>
        <w:ind w:firstLine="0" w:left="5670"/>
        <w:jc w:val="both"/>
        <w:rPr>
          <w:rFonts w:ascii="Segoe UI" w:hAnsi="Segoe UI"/>
          <w:sz w:val="28"/>
        </w:rPr>
      </w:pPr>
    </w:p>
    <w:p w14:paraId="D2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</w:p>
    <w:p w14:paraId="D3000000">
      <w:pPr>
        <w:widowControl w:val="0"/>
        <w:spacing w:after="0" w:line="240" w:lineRule="auto"/>
        <w:ind w:firstLine="0" w:left="567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 xml:space="preserve">порядку установления причин </w:t>
      </w:r>
      <w:r>
        <w:rPr>
          <w:rFonts w:ascii="Times New Roman" w:hAnsi="Times New Roman"/>
          <w:sz w:val="28"/>
          <w:highlight w:val="white"/>
        </w:rPr>
        <w:t>нарушения законод</w:t>
      </w:r>
      <w:r>
        <w:rPr>
          <w:rFonts w:ascii="Times New Roman" w:hAnsi="Times New Roman"/>
          <w:sz w:val="28"/>
          <w:highlight w:val="white"/>
        </w:rPr>
        <w:t>ательства о градостроительной деятельности в отношении объектов, не указанных в </w:t>
      </w:r>
      <w:r>
        <w:rPr>
          <w:rStyle w:val="Style_2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2_ch"/>
          <w:rFonts w:ascii="Times New Roman" w:hAnsi="Times New Roman"/>
          <w:color w:val="000000"/>
          <w:sz w:val="28"/>
          <w:highlight w:val="white"/>
          <w:u w:val="none"/>
        </w:rPr>
        <w:instrText>HYPERLINK "https://www.consultant.ru/document/cons_doc_LAW_449675/0e7076428366daadbfbd2b0b46180933c7351cb8/#dst100969"</w:instrText>
      </w:r>
      <w:r>
        <w:rPr>
          <w:rStyle w:val="Style_2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28"/>
          <w:highlight w:val="white"/>
          <w:u w:val="none"/>
        </w:rPr>
        <w:t>частях 2</w:t>
      </w:r>
      <w:r>
        <w:rPr>
          <w:rStyle w:val="Style_2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> и </w:t>
      </w:r>
      <w:r>
        <w:rPr>
          <w:rStyle w:val="Style_2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2_ch"/>
          <w:rFonts w:ascii="Times New Roman" w:hAnsi="Times New Roman"/>
          <w:color w:val="000000"/>
          <w:sz w:val="28"/>
          <w:highlight w:val="white"/>
          <w:u w:val="none"/>
        </w:rPr>
        <w:instrText>HYPERLINK "https://www.consultant.ru/document/cons_doc_LAW_449675/0e7076428366daadbfbd2b0b46180933c7351cb8/#dst100970"</w:instrText>
      </w:r>
      <w:r>
        <w:rPr>
          <w:rStyle w:val="Style_2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28"/>
          <w:highlight w:val="white"/>
          <w:u w:val="none"/>
        </w:rPr>
        <w:t>3</w:t>
      </w:r>
      <w:r>
        <w:rPr>
          <w:rStyle w:val="Style_2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 настоящей статьи 62 Градостроительного кодекса Российской федерации, или в результате нарушения законодательства о градостроительной деятельности, если вред жизни </w:t>
      </w:r>
      <w:r>
        <w:rPr>
          <w:rFonts w:ascii="Times New Roman" w:hAnsi="Times New Roman"/>
          <w:sz w:val="28"/>
          <w:highlight w:val="white"/>
        </w:rPr>
        <w:t>или здоровью физических лиц либо значительный вред имуществу физических или юридических лиц не причиняется</w:t>
      </w:r>
    </w:p>
    <w:p w14:paraId="D4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left w:type="dxa" w:w="0"/>
          <w:right w:type="dxa" w:w="0"/>
        </w:tblCellMar>
      </w:tblPr>
      <w:tblGrid>
        <w:gridCol w:w="4935"/>
        <w:gridCol w:w="4704"/>
      </w:tblGrid>
      <w:tr>
        <w:tc>
          <w:tcPr>
            <w:tcW w:type="dxa" w:w="4935"/>
            <w:tcMar>
              <w:left w:type="dxa" w:w="0"/>
              <w:right w:type="dxa" w:w="0"/>
            </w:tcMar>
          </w:tcPr>
          <w:p w14:paraId="D5000000">
            <w:pPr>
              <w:pStyle w:val="Style_4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704"/>
            <w:tcMar>
              <w:left w:type="dxa" w:w="0"/>
              <w:right w:type="dxa" w:w="0"/>
            </w:tcMar>
          </w:tcPr>
          <w:p w14:paraId="D6000000">
            <w:pPr>
              <w:widowControl w:val="0"/>
              <w:spacing w:after="0" w:line="240" w:lineRule="auto"/>
              <w:ind w:firstLine="0" w:left="73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УТВЕРЖДАЮ</w:t>
            </w:r>
          </w:p>
          <w:p w14:paraId="D7000000">
            <w:pPr>
              <w:widowControl w:val="0"/>
              <w:spacing w:after="0" w:line="240" w:lineRule="auto"/>
              <w:ind w:firstLine="0" w:left="73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муниципального образования Отрадненский район</w:t>
            </w:r>
          </w:p>
          <w:p w14:paraId="D8000000">
            <w:pPr>
              <w:widowControl w:val="0"/>
              <w:spacing w:after="0" w:line="240" w:lineRule="auto"/>
              <w:ind w:firstLine="0" w:left="73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  _______________     (подпись)                  (ФИО)</w:t>
            </w:r>
          </w:p>
          <w:p w14:paraId="D9000000">
            <w:pPr>
              <w:widowControl w:val="0"/>
              <w:spacing w:after="0" w:line="240" w:lineRule="auto"/>
              <w:ind w:firstLine="0" w:left="73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«____» _</w:t>
            </w:r>
            <w:r>
              <w:rPr>
                <w:rFonts w:ascii="Times New Roman" w:hAnsi="Times New Roman"/>
                <w:sz w:val="28"/>
              </w:rPr>
              <w:t>___________________г.</w:t>
            </w:r>
          </w:p>
        </w:tc>
      </w:tr>
    </w:tbl>
    <w:p w14:paraId="DA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DB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ЗАКЛЮЧЕНИЕ</w:t>
      </w:r>
    </w:p>
    <w:p w14:paraId="DC000000">
      <w:pPr>
        <w:widowControl w:val="0"/>
        <w:spacing w:after="0" w:line="240" w:lineRule="auto"/>
        <w:ind/>
        <w:jc w:val="center"/>
        <w:rPr>
          <w:rFonts w:ascii="Times New Roman" w:hAnsi="Times New Roman"/>
          <w:strike w:val="1"/>
          <w:sz w:val="28"/>
          <w:highlight w:val="yellow"/>
        </w:rPr>
      </w:pPr>
      <w:r>
        <w:rPr>
          <w:rFonts w:ascii="Times New Roman" w:hAnsi="Times New Roman"/>
          <w:color w:val="000000"/>
          <w:sz w:val="28"/>
        </w:rPr>
        <w:t xml:space="preserve">технической комиссии </w:t>
      </w:r>
    </w:p>
    <w:p w14:paraId="DD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</w:t>
      </w:r>
    </w:p>
    <w:p w14:paraId="DE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(указать наименование и почтовый или строительный адрес объекта</w:t>
      </w:r>
    </w:p>
    <w:p w14:paraId="DF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капитального строительства)</w:t>
      </w:r>
    </w:p>
    <w:p w14:paraId="E0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_________________________________</w:t>
      </w:r>
    </w:p>
    <w:p w14:paraId="E1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место составления)</w:t>
      </w:r>
    </w:p>
    <w:p w14:paraId="E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Технической комиссией, созданной постановлением </w:t>
      </w:r>
      <w:r>
        <w:rPr>
          <w:rFonts w:ascii="Times New Roman" w:hAnsi="Times New Roman"/>
          <w:color w:val="000000"/>
          <w:sz w:val="28"/>
        </w:rPr>
        <w:t>администрации муниципального образования Отрадненский район</w:t>
      </w:r>
      <w:r>
        <w:rPr>
          <w:rFonts w:ascii="Times New Roman" w:hAnsi="Times New Roman"/>
          <w:color w:val="000000"/>
          <w:sz w:val="28"/>
        </w:rPr>
        <w:t xml:space="preserve"> от _________ № _________, </w:t>
      </w: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составе: ФИО, должность (указываются все члены технической комиссии), установлено следующее:</w:t>
      </w:r>
    </w:p>
    <w:p w14:paraId="E3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Раздел 1.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Общие </w:t>
      </w:r>
      <w:r>
        <w:rPr>
          <w:rFonts w:ascii="Times New Roman" w:hAnsi="Times New Roman"/>
          <w:color w:val="000000"/>
          <w:sz w:val="28"/>
        </w:rPr>
        <w:t>сведения об объекте капитального строительства:</w:t>
      </w:r>
    </w:p>
    <w:p w14:paraId="E4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(параметры объекта, номер, дата выдачи и срок действия разрешения (разрешений) на строительство, реквизиты заключения (заключений) государственной эксперт</w:t>
      </w:r>
      <w:r>
        <w:rPr>
          <w:rFonts w:ascii="Times New Roman" w:hAnsi="Times New Roman"/>
          <w:color w:val="000000"/>
          <w:sz w:val="28"/>
        </w:rPr>
        <w:t xml:space="preserve">изы проектной документации и </w:t>
      </w:r>
      <w:r>
        <w:rPr>
          <w:rFonts w:ascii="Times New Roman" w:hAnsi="Times New Roman"/>
          <w:color w:val="000000"/>
          <w:sz w:val="28"/>
        </w:rPr>
        <w:t>результатов инженер</w:t>
      </w:r>
      <w:r>
        <w:rPr>
          <w:rFonts w:ascii="Times New Roman" w:hAnsi="Times New Roman"/>
          <w:color w:val="000000"/>
          <w:sz w:val="28"/>
        </w:rPr>
        <w:t xml:space="preserve">ных изысканий; </w:t>
      </w:r>
    </w:p>
    <w:p w14:paraId="E5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информация о застройщике, техническом заказчике, </w:t>
      </w:r>
      <w:r>
        <w:rPr>
          <w:rFonts w:ascii="Times New Roman" w:hAnsi="Times New Roman"/>
          <w:sz w:val="28"/>
        </w:rPr>
        <w:t>лице, выполняющем инженерные изыскания, лице, осуществляющем подготовку проектной документации, лице, осуществляющем строительство, лице, осуществляющем снос, их представителях, а также о представителях специализированной экспертной организации в области проектирования и строительства;</w:t>
      </w:r>
    </w:p>
    <w:p w14:paraId="E6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 лица</w:t>
      </w:r>
      <w:r>
        <w:rPr>
          <w:rFonts w:ascii="Times New Roman" w:hAnsi="Times New Roman"/>
          <w:color w:val="000000"/>
          <w:sz w:val="28"/>
        </w:rPr>
        <w:t xml:space="preserve">х, осуществляющих строительный </w:t>
      </w:r>
      <w:r>
        <w:rPr>
          <w:rFonts w:ascii="Times New Roman" w:hAnsi="Times New Roman"/>
          <w:color w:val="000000"/>
          <w:sz w:val="28"/>
        </w:rPr>
        <w:t>контро</w:t>
      </w:r>
      <w:r>
        <w:rPr>
          <w:rFonts w:ascii="Times New Roman" w:hAnsi="Times New Roman"/>
          <w:color w:val="000000"/>
          <w:sz w:val="28"/>
        </w:rPr>
        <w:t>ль; о проектных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решениях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предусмотренных проектной и рабочей документацией).</w:t>
      </w:r>
    </w:p>
    <w:p w14:paraId="E7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Раздел 2.</w:t>
      </w:r>
      <w:r>
        <w:rPr>
          <w:rFonts w:ascii="Times New Roman" w:hAnsi="Times New Roman"/>
          <w:color w:val="000000"/>
          <w:sz w:val="28"/>
        </w:rPr>
        <w:t xml:space="preserve"> Обстоятельства произошедш</w:t>
      </w:r>
      <w:r>
        <w:rPr>
          <w:rFonts w:ascii="Times New Roman" w:hAnsi="Times New Roman"/>
          <w:color w:val="000000"/>
          <w:sz w:val="28"/>
        </w:rPr>
        <w:t>его случая нарушения законодательства о градостроительной деятельности на объекте капитального строительства.</w:t>
      </w:r>
    </w:p>
    <w:p w14:paraId="E8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Раздел 3.</w:t>
      </w:r>
      <w:r>
        <w:rPr>
          <w:rFonts w:ascii="Times New Roman" w:hAnsi="Times New Roman"/>
          <w:color w:val="000000"/>
          <w:sz w:val="28"/>
        </w:rPr>
        <w:t xml:space="preserve"> Причины и последствия нарушений </w:t>
      </w:r>
      <w:r>
        <w:rPr>
          <w:rFonts w:ascii="Times New Roman" w:hAnsi="Times New Roman"/>
          <w:color w:val="000000"/>
          <w:sz w:val="28"/>
        </w:rPr>
        <w:t>законодательства о градостроительной деятельности на объекте капитального строительства.</w:t>
      </w:r>
    </w:p>
    <w:p w14:paraId="E9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Раздел 4.</w:t>
      </w:r>
      <w:r>
        <w:rPr>
          <w:rFonts w:ascii="Times New Roman" w:hAnsi="Times New Roman"/>
          <w:color w:val="000000"/>
          <w:sz w:val="28"/>
        </w:rPr>
        <w:t xml:space="preserve"> Выводы.</w:t>
      </w:r>
    </w:p>
    <w:p w14:paraId="EA000000">
      <w:pPr>
        <w:spacing w:after="0" w:line="240" w:lineRule="auto"/>
        <w:ind w:firstLine="851" w:left="0"/>
        <w:rPr>
          <w:rFonts w:ascii="Times New Roman" w:hAnsi="Times New Roman"/>
          <w:sz w:val="28"/>
        </w:rPr>
      </w:pPr>
    </w:p>
    <w:p w14:paraId="EB000000">
      <w:pPr>
        <w:spacing w:after="0" w:line="240" w:lineRule="auto"/>
        <w:ind w:firstLine="851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технической комиссии:</w:t>
      </w:r>
    </w:p>
    <w:p w14:paraId="E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                                              ________                   ________________   </w:t>
      </w:r>
    </w:p>
    <w:p w14:paraId="E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(должность)</w:t>
      </w:r>
      <w:r>
        <w:rPr>
          <w:rFonts w:ascii="Times New Roman" w:hAnsi="Times New Roman"/>
          <w:sz w:val="28"/>
        </w:rPr>
        <w:t xml:space="preserve">                   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(подпись)            (р</w:t>
      </w:r>
      <w:r>
        <w:rPr>
          <w:rFonts w:ascii="Times New Roman" w:hAnsi="Times New Roman"/>
          <w:sz w:val="28"/>
        </w:rPr>
        <w:t>асшифровка подписи)</w:t>
      </w:r>
    </w:p>
    <w:p w14:paraId="EE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руководителя технической комиссии:</w:t>
      </w:r>
    </w:p>
    <w:p w14:paraId="EF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                                              ________                ________________   </w:t>
      </w:r>
    </w:p>
    <w:p w14:paraId="F0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(должность)</w:t>
      </w:r>
      <w:r>
        <w:rPr>
          <w:rFonts w:ascii="Times New Roman" w:hAnsi="Times New Roman"/>
          <w:sz w:val="28"/>
        </w:rPr>
        <w:t xml:space="preserve">                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(подпись)           (расшифровка подписи)</w:t>
      </w:r>
    </w:p>
    <w:p w14:paraId="F1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технической комиссии:</w:t>
      </w:r>
    </w:p>
    <w:p w14:paraId="F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                                              ________              ________________   </w:t>
      </w:r>
    </w:p>
    <w:p w14:paraId="F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(должность)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(под</w:t>
      </w:r>
      <w:r>
        <w:rPr>
          <w:rFonts w:ascii="Times New Roman" w:hAnsi="Times New Roman"/>
          <w:sz w:val="28"/>
        </w:rPr>
        <w:t>пись)           (расшифровка подписи)</w:t>
      </w:r>
    </w:p>
    <w:p w14:paraId="F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                                              ________                 ________________   </w:t>
      </w:r>
    </w:p>
    <w:p w14:paraId="F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(должность)                                          (подпись)            (расшифровка подписи)</w:t>
      </w:r>
    </w:p>
    <w:p w14:paraId="F6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F7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F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F9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МБУ «У</w:t>
      </w:r>
      <w:r>
        <w:rPr>
          <w:rFonts w:ascii="Times New Roman" w:hAnsi="Times New Roman"/>
          <w:sz w:val="28"/>
        </w:rPr>
        <w:t>правления</w:t>
      </w:r>
    </w:p>
    <w:p w14:paraId="F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архитектуры и </w:t>
      </w:r>
      <w:r>
        <w:rPr>
          <w:rFonts w:ascii="Times New Roman" w:hAnsi="Times New Roman"/>
          <w:sz w:val="28"/>
        </w:rPr>
        <w:t>градостроительства</w:t>
      </w:r>
    </w:p>
    <w:p w14:paraId="F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образования</w:t>
      </w:r>
    </w:p>
    <w:p w14:paraId="FC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Отрадненский </w:t>
      </w:r>
      <w:r>
        <w:rPr>
          <w:rFonts w:ascii="Times New Roman" w:hAnsi="Times New Roman"/>
          <w:sz w:val="28"/>
        </w:rPr>
        <w:t>район»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                                Д.В. Сердюков</w:t>
      </w:r>
    </w:p>
    <w:p w14:paraId="FD000000">
      <w:pPr>
        <w:spacing w:after="0" w:line="240" w:lineRule="auto"/>
        <w:ind/>
        <w:rPr>
          <w:rFonts w:ascii="Times New Roman" w:hAnsi="Times New Roman"/>
          <w:sz w:val="28"/>
        </w:rPr>
      </w:pPr>
    </w:p>
    <w:sectPr>
      <w:headerReference r:id="rId2" w:type="default"/>
      <w:pgSz w:h="16838" w:orient="portrait" w:w="11906"/>
      <w:pgMar w:bottom="1134" w:footer="709" w:gutter="0" w:header="709" w:left="1701" w:right="566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rPr>
        <w:rFonts w:ascii="Segoe UI" w:hAnsi="Segoe UI"/>
        <w:sz w:val="24"/>
      </w:rPr>
      <w:fldChar w:fldCharType="begin"/>
    </w:r>
    <w:r>
      <w:rPr>
        <w:rFonts w:ascii="Segoe UI" w:hAnsi="Segoe UI"/>
        <w:sz w:val="24"/>
      </w:rPr>
      <w:instrText xml:space="preserve">PAGE </w:instrText>
    </w:r>
    <w:r>
      <w:rPr>
        <w:rFonts w:ascii="Segoe UI" w:hAnsi="Segoe UI"/>
        <w:sz w:val="24"/>
      </w:rPr>
      <w:fldChar w:fldCharType="separate"/>
    </w:r>
    <w:r>
      <w:rPr>
        <w:rFonts w:ascii="Segoe UI" w:hAnsi="Segoe UI"/>
        <w:sz w:val="24"/>
      </w:rPr>
      <w:t xml:space="preserve"> </w:t>
    </w:r>
    <w:r>
      <w:rPr>
        <w:rFonts w:ascii="Segoe UI" w:hAnsi="Segoe UI"/>
        <w:sz w:val="24"/>
      </w:rP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</w:pPr>
    <w:r>
      <w:rPr>
        <w:rFonts w:ascii="Segoe UI" w:hAnsi="Segoe UI"/>
        <w:sz w:val="24"/>
      </w:rPr>
      <w:fldChar w:fldCharType="begin"/>
    </w:r>
    <w:r>
      <w:rPr>
        <w:rFonts w:ascii="Segoe UI" w:hAnsi="Segoe UI"/>
        <w:sz w:val="24"/>
      </w:rPr>
      <w:instrText xml:space="preserve">PAGE </w:instrText>
    </w:r>
    <w:r>
      <w:rPr>
        <w:rFonts w:ascii="Segoe UI" w:hAnsi="Segoe UI"/>
        <w:sz w:val="24"/>
      </w:rPr>
      <w:fldChar w:fldCharType="separate"/>
    </w:r>
    <w:r>
      <w:rPr>
        <w:rFonts w:ascii="Segoe UI" w:hAnsi="Segoe UI"/>
        <w:sz w:val="24"/>
      </w:rPr>
      <w:t xml:space="preserve"> </w:t>
    </w:r>
    <w:r>
      <w:rPr>
        <w:rFonts w:ascii="Segoe UI" w:hAnsi="Segoe UI"/>
        <w:sz w:val="24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mirrorMargins/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mbria Math" w:hAnsi="Cambria Math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160" w:line="252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footer"/>
    <w:basedOn w:val="Style_5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5_ch"/>
    <w:link w:val="Style_12"/>
  </w:style>
  <w:style w:styleId="Style_13" w:type="paragraph">
    <w:name w:val="Основной текст (2)"/>
    <w:basedOn w:val="Style_5"/>
    <w:link w:val="Style_13_ch"/>
    <w:pPr>
      <w:widowControl w:val="0"/>
      <w:spacing w:after="0" w:before="600" w:line="320" w:lineRule="exact"/>
      <w:ind/>
      <w:jc w:val="both"/>
    </w:pPr>
    <w:rPr>
      <w:rFonts w:ascii="Segoe UI" w:hAnsi="Segoe UI"/>
      <w:sz w:val="28"/>
    </w:rPr>
  </w:style>
  <w:style w:styleId="Style_13_ch" w:type="character">
    <w:name w:val="Основной текст (2)"/>
    <w:basedOn w:val="Style_5_ch"/>
    <w:link w:val="Style_13"/>
    <w:rPr>
      <w:rFonts w:ascii="Segoe UI" w:hAnsi="Segoe UI"/>
      <w:sz w:val="28"/>
    </w:rPr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4" w:type="paragraph">
    <w:name w:val="Содержимое таблицы"/>
    <w:basedOn w:val="Style_5"/>
    <w:link w:val="Style_4_ch"/>
    <w:pPr>
      <w:widowControl w:val="0"/>
      <w:ind/>
    </w:pPr>
  </w:style>
  <w:style w:styleId="Style_4_ch" w:type="character">
    <w:name w:val="Содержимое таблицы"/>
    <w:basedOn w:val="Style_5_ch"/>
    <w:link w:val="Style_4"/>
  </w:style>
  <w:style w:styleId="Style_15" w:type="paragraph">
    <w:name w:val="ConsPlusTitle"/>
    <w:link w:val="Style_15_ch"/>
    <w:pPr>
      <w:widowControl w:val="0"/>
      <w:ind/>
    </w:pPr>
    <w:rPr>
      <w:rFonts w:ascii="BatangChe" w:hAnsi="BatangChe"/>
      <w:b w:val="1"/>
      <w:sz w:val="24"/>
    </w:rPr>
  </w:style>
  <w:style w:styleId="Style_15_ch" w:type="character">
    <w:name w:val="ConsPlusTitle"/>
    <w:link w:val="Style_15"/>
    <w:rPr>
      <w:rFonts w:ascii="BatangChe" w:hAnsi="BatangChe"/>
      <w:b w:val="1"/>
      <w:sz w:val="24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Balloon Text"/>
    <w:basedOn w:val="Style_5"/>
    <w:link w:val="Style_18_ch"/>
    <w:pPr>
      <w:spacing w:after="0" w:line="240" w:lineRule="auto"/>
      <w:ind/>
    </w:pPr>
    <w:rPr>
      <w:rFonts w:ascii="Calibri" w:hAnsi="Calibri"/>
      <w:sz w:val="18"/>
    </w:rPr>
  </w:style>
  <w:style w:styleId="Style_18_ch" w:type="character">
    <w:name w:val="Balloon Text"/>
    <w:basedOn w:val="Style_5_ch"/>
    <w:link w:val="Style_18"/>
    <w:rPr>
      <w:rFonts w:ascii="Calibri" w:hAnsi="Calibri"/>
      <w:sz w:val="18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oc 5"/>
    <w:next w:val="Style_5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5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5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2024-10-07T12:19:37Z</dcterms:modified>
</cp:coreProperties>
</file>