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045209" w:rsidRPr="00FD1B1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bookmarkStart w:id="0" w:name="_GoBack"/>
            <w:r w:rsidR="00661EE2" w:rsidRPr="00661EE2">
              <w:rPr>
                <w:rFonts w:ascii="Times New Roman" w:hAnsi="Times New Roman" w:cs="Times New Roman"/>
                <w:sz w:val="24"/>
                <w:szCs w:val="24"/>
              </w:rPr>
              <w:t>«Об утверждении Положения по проведению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w:t>
            </w:r>
            <w:r w:rsidR="005E7A4E">
              <w:rPr>
                <w:rFonts w:ascii="Times New Roman" w:hAnsi="Times New Roman" w:cs="Times New Roman"/>
                <w:sz w:val="24"/>
                <w:szCs w:val="24"/>
              </w:rPr>
              <w:t xml:space="preserve"> </w:t>
            </w:r>
            <w:bookmarkEnd w:id="0"/>
            <w:r w:rsidR="00045209" w:rsidRPr="005E7A4E">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00045209"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5E7A4E">
              <w:rPr>
                <w:rFonts w:ascii="Times New Roman" w:hAnsi="Times New Roman" w:cs="Times New Roman"/>
                <w:sz w:val="24"/>
                <w:szCs w:val="24"/>
              </w:rPr>
              <w:t>19</w:t>
            </w:r>
            <w:r w:rsidR="00EA171F">
              <w:rPr>
                <w:rFonts w:ascii="Times New Roman" w:hAnsi="Times New Roman" w:cs="Times New Roman"/>
                <w:sz w:val="24"/>
                <w:szCs w:val="24"/>
              </w:rPr>
              <w:t xml:space="preserve"> июля</w:t>
            </w:r>
            <w:r w:rsidR="004B7619" w:rsidRPr="00E576B3">
              <w:rPr>
                <w:rFonts w:ascii="Times New Roman" w:hAnsi="Times New Roman" w:cs="Times New Roman"/>
                <w:sz w:val="24"/>
                <w:szCs w:val="24"/>
              </w:rPr>
              <w:t xml:space="preserve"> </w:t>
            </w:r>
            <w:r w:rsidR="00D113BA" w:rsidRPr="00E576B3">
              <w:rPr>
                <w:rFonts w:ascii="Times New Roman" w:hAnsi="Times New Roman" w:cs="Times New Roman"/>
                <w:sz w:val="24"/>
                <w:szCs w:val="24"/>
              </w:rPr>
              <w:t>201</w:t>
            </w:r>
            <w:r w:rsidR="00E07AA8" w:rsidRPr="00E576B3">
              <w:rPr>
                <w:rFonts w:ascii="Times New Roman" w:hAnsi="Times New Roman" w:cs="Times New Roman"/>
                <w:sz w:val="24"/>
                <w:szCs w:val="24"/>
              </w:rPr>
              <w:t>9</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387" w:rsidRDefault="00906387" w:rsidP="00840B1E">
      <w:pPr>
        <w:spacing w:after="0" w:line="240" w:lineRule="auto"/>
      </w:pPr>
      <w:r>
        <w:separator/>
      </w:r>
    </w:p>
  </w:endnote>
  <w:endnote w:type="continuationSeparator" w:id="0">
    <w:p w:rsidR="00906387" w:rsidRDefault="00906387"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387" w:rsidRDefault="00906387" w:rsidP="00840B1E">
      <w:pPr>
        <w:spacing w:after="0" w:line="240" w:lineRule="auto"/>
      </w:pPr>
      <w:r>
        <w:separator/>
      </w:r>
    </w:p>
  </w:footnote>
  <w:footnote w:type="continuationSeparator" w:id="0">
    <w:p w:rsidR="00906387" w:rsidRDefault="00906387"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661EE2">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57EA"/>
    <w:rsid w:val="00566B51"/>
    <w:rsid w:val="005741A4"/>
    <w:rsid w:val="0058309C"/>
    <w:rsid w:val="00583D0E"/>
    <w:rsid w:val="00585036"/>
    <w:rsid w:val="0059257D"/>
    <w:rsid w:val="00596FC9"/>
    <w:rsid w:val="005A5D7E"/>
    <w:rsid w:val="005C01E8"/>
    <w:rsid w:val="005D42F5"/>
    <w:rsid w:val="005E3222"/>
    <w:rsid w:val="005E7A4E"/>
    <w:rsid w:val="0061588F"/>
    <w:rsid w:val="00616BC0"/>
    <w:rsid w:val="00617D1F"/>
    <w:rsid w:val="00624335"/>
    <w:rsid w:val="006372C4"/>
    <w:rsid w:val="006470B9"/>
    <w:rsid w:val="0066144C"/>
    <w:rsid w:val="00661EE2"/>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0638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9EB6D-5585-455F-910B-C634E190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2019-03-18T07:10:00Z</dcterms:created>
  <dcterms:modified xsi:type="dcterms:W3CDTF">2019-10-06T13:03:00Z</dcterms:modified>
</cp:coreProperties>
</file>