
<file path=[Content_Types].xml><?xml version="1.0" encoding="utf-8"?>
<Types xmlns="http://schemas.openxmlformats.org/package/2006/content-types">
  <Default ContentType="image/png" Extension="png"/>
  <Default ContentType="application/vnd.openxmlformats-package.relationships+xml" Extension="rels"/>
  <Default ContentType="application/xml" Extension="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fontTable+xml" PartName="/word/fontTable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ms-word.stylesWithEffects+xml" PartName="/word/stylesWithEffect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no" ?>
<Relationships xmlns="http://schemas.openxmlformats.org/package/2006/relationships">
  <Relationship Id="rId3" Target="docProps/core.xml" Type="http://schemas.openxmlformats.org/package/2006/relationships/metadata/core-properties"/>
  <Relationship Id="rId2" Target="docProps/app.xml" Type="http://schemas.openxmlformats.org/officeDocument/2006/relationships/extended-properties"/>
  <Relationship Id="rId1" Target="word/document.xml" Type="http://schemas.openxmlformats.org/officeDocument/2006/relationships/officeDocument"/>
</Relationships>

</file>

<file path=word/document.xml><?xml version="1.0" encoding="utf-8"?>
<w:document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4="http://schemas.microsoft.com/office/spreadsheetml/2009/9/main" xmlns:xdr="http://schemas.openxmlformats.org/drawingml/2006/spreadsheetDrawing" xmlns:xm="http://schemas.microsoft.com/office/excel/2006/main" mc:Ignorable="co co-ooxml w14 x14 w15">
  <w:body>
    <w:p w14:paraId="01000000">
      <w:pPr>
        <w:spacing w:after="322" w:before="0"/>
        <w:ind w:firstLine="0" w:left="0" w:right="0"/>
        <w:jc w:val="left"/>
        <w:rPr>
          <w:rFonts w:ascii="Times New Roman" w:hAnsi="Times New Roman"/>
          <w:b w:val="1"/>
          <w:i w:val="0"/>
          <w:caps w:val="0"/>
          <w:color w:val="273350"/>
          <w:spacing w:val="0"/>
          <w:sz w:val="48"/>
          <w:highlight w:val="white"/>
        </w:rPr>
      </w:pPr>
      <w:r>
        <w:rPr>
          <w:rFonts w:ascii="Times New Roman" w:hAnsi="Times New Roman"/>
          <w:b w:val="1"/>
          <w:i w:val="0"/>
          <w:caps w:val="0"/>
          <w:color w:val="273350"/>
          <w:spacing w:val="0"/>
          <w:sz w:val="48"/>
          <w:highlight w:val="white"/>
        </w:rPr>
        <w:t>Памятка для владельцев продукции растительного происхождения.</w:t>
      </w:r>
    </w:p>
    <w:p w14:paraId="02000000">
      <w:pPr>
        <w:spacing w:after="120" w:before="0"/>
        <w:ind w:firstLine="0" w:left="180" w:right="180"/>
        <w:jc w:val="left"/>
        <w:rPr>
          <w:rFonts w:ascii="Times New Roman" w:hAnsi="Times New Roman"/>
          <w:b w:val="1"/>
          <w:i w:val="0"/>
          <w:caps w:val="0"/>
          <w:color w:val="273350"/>
          <w:spacing w:val="0"/>
          <w:sz w:val="27"/>
          <w:highlight w:val="white"/>
        </w:rPr>
      </w:pPr>
      <w:r>
        <w:rPr>
          <w:rFonts w:ascii="Times New Roman" w:hAnsi="Times New Roman"/>
          <w:b w:val="1"/>
          <w:i w:val="0"/>
          <w:caps w:val="0"/>
          <w:color w:val="273350"/>
          <w:spacing w:val="0"/>
          <w:sz w:val="27"/>
          <w:highlight w:val="white"/>
        </w:rPr>
        <w:t>В соответствии с Приказом Минсельхоза РФ от 08.09.2025 № 575 «Об утверждении Ветеринарных правил ветеринарно‑санитарной экспертизы продукции растительного происхождения непромышленного изготовления» (вступает в силу с 1 сентября 2026 года, действует до 1 сентября 2032 года)</w:t>
      </w:r>
    </w:p>
    <w:p w14:paraId="03000000">
      <w:pPr>
        <w:spacing w:after="120" w:before="0"/>
        <w:ind w:firstLine="0" w:left="180" w:right="180"/>
        <w:jc w:val="left"/>
        <w:rPr>
          <w:rFonts w:ascii="Montserrat" w:hAnsi="Montserrat"/>
          <w:b w:val="0"/>
          <w:i w:val="0"/>
          <w:caps w:val="0"/>
          <w:color w:val="273350"/>
          <w:spacing w:val="0"/>
          <w:sz w:val="24"/>
          <w:highlight w:val="white"/>
        </w:rPr>
      </w:pPr>
      <w:r>
        <w:drawing>
          <wp:inline>
            <wp:extent cx="6257924" cy="3038474"/>
            <wp:effectExtent b="0" l="0" r="0" t="0"/>
            <wp:docPr hidden="false" id="2" name="Picture 2"/>
            <a:graphic>
              <a:graphicData uri="http://schemas.openxmlformats.org/drawingml/2006/picture">
                <pic:pic>
                  <pic:nvPicPr>
                    <pic:cNvPr hidden="false" id="1" name="Picture 1"/>
                    <pic:cNvPicPr preferRelativeResize="true"/>
                  </pic:nvPicPr>
                  <pic:blipFill>
                    <a:blip r:embed="rId1"/>
                    <a:stretch/>
                  </pic:blipFill>
                  <pic:spPr>
                    <a:xfrm flipH="false" flipV="false" rot="0">
                      <a:ext cx="6257924" cy="3038474"/>
                    </a:xfrm>
                    <a:prstGeom prst="rect"/>
                  </pic:spPr>
                </pic:pic>
              </a:graphicData>
            </a:graphic>
          </wp:inline>
        </w:drawing>
      </w:r>
    </w:p>
    <w:p w14:paraId="04000000">
      <w:pPr>
        <w:spacing w:after="210" w:before="0"/>
        <w:ind w:firstLine="0" w:left="0" w:right="0"/>
        <w:jc w:val="both"/>
        <w:rPr>
          <w:rFonts w:ascii="Times New Roman" w:hAnsi="Times New Roman"/>
          <w:b w:val="0"/>
          <w:i w:val="0"/>
          <w:caps w:val="0"/>
          <w:color w:val="000000"/>
          <w:spacing w:val="0"/>
          <w:sz w:val="28"/>
          <w:highlight w:val="white"/>
        </w:rPr>
      </w:pPr>
      <w:r>
        <w:rPr>
          <w:rFonts w:ascii="Times New Roman" w:hAnsi="Times New Roman"/>
          <w:b w:val="0"/>
          <w:i w:val="0"/>
          <w:caps w:val="0"/>
          <w:color w:val="212529"/>
          <w:spacing w:val="0"/>
          <w:sz w:val="28"/>
          <w:highlight w:val="white"/>
        </w:rPr>
        <w:t xml:space="preserve">Растительные пищевые продукты (зерновые, картофель, овощи, фрукты и ягоды, грибы, растительные масла) имеют большое значение в питании человека. В их состав входят белки, жиры, углеводы, витамины, органические макро- и микроэлементы, кислоты, ароматические вещества, минеральные соли, клетчатка - все необходимые составные части пищи человека. Питательность растительных продуктов зависит от доброкачественности. Испорченные, загрязненные микроорганизмами, поврежденные различными вредителями и несвежие продукты не только теряют свою питательность, но и могут приобрести вредные </w:t>
      </w:r>
      <w:r>
        <w:rPr>
          <w:rFonts w:ascii="Times New Roman" w:hAnsi="Times New Roman"/>
          <w:b w:val="0"/>
          <w:i w:val="0"/>
          <w:caps w:val="0"/>
          <w:color w:val="000000"/>
          <w:spacing w:val="0"/>
          <w:sz w:val="28"/>
          <w:highlight w:val="white"/>
        </w:rPr>
        <w:t>для здоровья человека свойства. Поэтому все растительные продукты, продаваемые на рынках, подлежат обязательной санитарной экспертизе.</w:t>
      </w:r>
    </w:p>
    <w:p w14:paraId="05000000">
      <w:pPr>
        <w:spacing w:after="210" w:before="0"/>
        <w:ind w:firstLine="0" w:left="0" w:right="0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b w:val="0"/>
          <w:i w:val="0"/>
          <w:caps w:val="0"/>
          <w:color w:val="000000"/>
          <w:spacing w:val="0"/>
          <w:sz w:val="28"/>
          <w:highlight w:val="white"/>
        </w:rPr>
        <w:t xml:space="preserve">Ветеринарно - санитарную экспертизу продукцию растительного происхождения непромышленного изготовления осуществляет ветеринарная служба Отрадненского района осуществляет в санкционированных местах торговли. В рамках проведения ветеринарно-санитарной экспертизы осуществляется оценка соответствия безопасности продукции растительного происхождения в ветеринарно-санитарном отношении. </w:t>
      </w:r>
      <w:r>
        <w:rPr>
          <w:rFonts w:ascii="Times New Roman" w:hAnsi="Times New Roman"/>
          <w:b w:val="0"/>
          <w:i w:val="0"/>
          <w:caps w:val="0"/>
          <w:color w:val="000000"/>
          <w:spacing w:val="0"/>
          <w:sz w:val="28"/>
          <w:highlight w:val="white"/>
          <w:u w:val="none"/>
        </w:rPr>
        <w:t>Обязательная ветеринарно ‑ санитарная экспертиза требуется для физических лиц (за исключением ИП), реализующих на рынках и ярмарках продукцию растительного происхождения непромышленного изготовления, в т. ч.:</w:t>
      </w:r>
      <w:r>
        <w:rPr>
          <w:rFonts w:ascii="Times New Roman" w:hAnsi="Times New Roman"/>
          <w:b w:val="0"/>
          <w:i w:val="0"/>
          <w:caps w:val="0"/>
          <w:color w:val="000000"/>
          <w:spacing w:val="0"/>
          <w:sz w:val="28"/>
          <w:highlight w:val="white"/>
          <w:u w:val="none"/>
        </w:rPr>
        <w:t>свежие овощи, фрукты, ягоды, грибы, зелень;</w:t>
      </w:r>
      <w:r>
        <w:rPr>
          <w:rFonts w:ascii="Times New Roman" w:hAnsi="Times New Roman"/>
          <w:b w:val="0"/>
          <w:i w:val="0"/>
          <w:caps w:val="0"/>
          <w:color w:val="000000"/>
          <w:spacing w:val="0"/>
          <w:sz w:val="28"/>
          <w:highlight w:val="white"/>
          <w:u w:val="none"/>
        </w:rPr>
        <w:t>замороженные овощи и ягоды;</w:t>
      </w:r>
      <w:r>
        <w:rPr>
          <w:rFonts w:ascii="Times New Roman" w:hAnsi="Times New Roman"/>
          <w:b w:val="0"/>
          <w:i w:val="0"/>
          <w:caps w:val="0"/>
          <w:color w:val="000000"/>
          <w:spacing w:val="0"/>
          <w:sz w:val="28"/>
          <w:highlight w:val="white"/>
          <w:u w:val="none"/>
        </w:rPr>
        <w:t>переработанную продукцию: соки, варенье, джемы, компоты, сушёные овощи и фрукты, чипсы из овощей и фруктов, соленья, консервированные овощи и фрукты</w:t>
      </w:r>
      <w:r>
        <w:rPr>
          <w:rFonts w:ascii="Times New Roman" w:hAnsi="Times New Roman"/>
          <w:sz w:val="28"/>
        </w:rPr>
        <w:t xml:space="preserve">. </w:t>
      </w:r>
    </w:p>
    <w:p w14:paraId="06000000">
      <w:pPr>
        <w:spacing w:after="210" w:before="0"/>
        <w:ind w:firstLine="0" w:left="0" w:right="0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Индивидуальными предпринимателями, реализующих на ярмарке продукцию растительного происхождения промышленного изготовления, необходимо иметь в наличии копию декларации о соотвествии растительной продукции требованиям Технического регламента « О безопасности пищевой продукции» (</w:t>
      </w:r>
      <w:r>
        <w:rPr>
          <w:rFonts w:ascii="Times New Roman" w:hAnsi="Times New Roman"/>
          <w:sz w:val="28"/>
        </w:rPr>
        <w:t>ТР ТС 021/2011.), полученную производителем растительной продукции в установленном порядке.</w:t>
      </w:r>
    </w:p>
    <w:p w14:paraId="07000000">
      <w:pPr>
        <w:spacing w:after="210" w:before="0" w:line="240" w:lineRule="auto"/>
        <w:ind w:firstLine="0" w:left="0" w:right="0"/>
        <w:jc w:val="left"/>
        <w:rPr>
          <w:rFonts w:ascii="Times New Roman" w:hAnsi="Times New Roman"/>
          <w:b w:val="1"/>
          <w:i w:val="0"/>
          <w:caps w:val="0"/>
          <w:color w:val="000000"/>
          <w:spacing w:val="0"/>
          <w:sz w:val="28"/>
          <w:highlight w:val="white"/>
        </w:rPr>
      </w:pPr>
      <w:r>
        <w:rPr>
          <w:rFonts w:ascii="Times New Roman" w:hAnsi="Times New Roman"/>
          <w:b w:val="1"/>
          <w:i w:val="0"/>
          <w:caps w:val="0"/>
          <w:color w:val="000000"/>
          <w:spacing w:val="0"/>
          <w:sz w:val="28"/>
          <w:highlight w:val="white"/>
          <w:u w:color="000000" w:val="single"/>
        </w:rPr>
        <w:t>Правила не применяются к:</w:t>
      </w:r>
    </w:p>
    <w:p w14:paraId="08000000">
      <w:pPr>
        <w:spacing w:after="210" w:before="0" w:line="240" w:lineRule="auto"/>
        <w:ind w:firstLine="0" w:left="0" w:right="0"/>
        <w:jc w:val="left"/>
        <w:rPr>
          <w:rFonts w:ascii="Times New Roman" w:hAnsi="Times New Roman"/>
          <w:b w:val="0"/>
          <w:i w:val="0"/>
          <w:caps w:val="0"/>
          <w:color w:val="000000"/>
          <w:spacing w:val="0"/>
          <w:sz w:val="28"/>
          <w:highlight w:val="white"/>
        </w:rPr>
      </w:pPr>
      <w:r>
        <w:rPr>
          <w:rFonts w:ascii="Times New Roman" w:hAnsi="Times New Roman"/>
          <w:b w:val="0"/>
          <w:i w:val="0"/>
          <w:caps w:val="0"/>
          <w:color w:val="000000"/>
          <w:spacing w:val="0"/>
          <w:sz w:val="28"/>
          <w:highlight w:val="white"/>
        </w:rPr>
        <w:t>продукции, предназначенной исключительно для личного потребления;</w:t>
      </w:r>
    </w:p>
    <w:p w14:paraId="09000000">
      <w:pPr>
        <w:spacing w:after="210" w:before="0" w:line="240" w:lineRule="auto"/>
        <w:ind w:firstLine="0" w:left="0" w:right="0"/>
        <w:jc w:val="left"/>
        <w:rPr>
          <w:rFonts w:ascii="Times New Roman" w:hAnsi="Times New Roman"/>
          <w:b w:val="0"/>
          <w:i w:val="0"/>
          <w:caps w:val="0"/>
          <w:color w:val="000000"/>
          <w:spacing w:val="0"/>
          <w:sz w:val="28"/>
          <w:highlight w:val="white"/>
        </w:rPr>
      </w:pPr>
      <w:r>
        <w:rPr>
          <w:rFonts w:ascii="Times New Roman" w:hAnsi="Times New Roman"/>
          <w:b w:val="0"/>
          <w:i w:val="0"/>
          <w:caps w:val="0"/>
          <w:color w:val="000000"/>
          <w:spacing w:val="0"/>
          <w:sz w:val="28"/>
          <w:highlight w:val="white"/>
        </w:rPr>
        <w:t>продукции промышленного производства;</w:t>
      </w:r>
    </w:p>
    <w:p w14:paraId="0A000000">
      <w:pPr>
        <w:spacing w:after="210" w:before="0" w:line="240" w:lineRule="auto"/>
        <w:ind w:firstLine="0" w:left="0" w:right="0"/>
        <w:jc w:val="left"/>
        <w:rPr>
          <w:rFonts w:ascii="Times New Roman" w:hAnsi="Times New Roman"/>
          <w:b w:val="0"/>
          <w:i w:val="0"/>
          <w:caps w:val="0"/>
          <w:color w:val="000000"/>
          <w:spacing w:val="0"/>
          <w:sz w:val="24"/>
          <w:highlight w:val="white"/>
        </w:rPr>
      </w:pPr>
      <w:r>
        <w:rPr>
          <w:rFonts w:ascii="Times New Roman" w:hAnsi="Times New Roman"/>
          <w:b w:val="0"/>
          <w:i w:val="0"/>
          <w:caps w:val="0"/>
          <w:color w:val="000000"/>
          <w:spacing w:val="0"/>
          <w:sz w:val="28"/>
          <w:highlight w:val="white"/>
        </w:rPr>
        <w:t>продукции, не поступающей в торговый оборот</w:t>
      </w:r>
      <w:r>
        <w:rPr>
          <w:rFonts w:ascii="Times New Roman" w:hAnsi="Times New Roman"/>
          <w:b w:val="0"/>
          <w:i w:val="0"/>
          <w:caps w:val="0"/>
          <w:color w:val="000000"/>
          <w:spacing w:val="0"/>
          <w:sz w:val="24"/>
          <w:highlight w:val="white"/>
        </w:rPr>
        <w:t>.</w:t>
      </w:r>
    </w:p>
    <w:p w14:paraId="0B000000">
      <w:pPr>
        <w:spacing w:after="210" w:before="0" w:line="240" w:lineRule="auto"/>
        <w:ind w:firstLine="0" w:left="0" w:right="0"/>
        <w:jc w:val="left"/>
        <w:rPr>
          <w:rFonts w:ascii="Montserrat" w:hAnsi="Montserrat"/>
          <w:b w:val="0"/>
          <w:i w:val="0"/>
          <w:caps w:val="0"/>
          <w:color w:val="273350"/>
          <w:spacing w:val="0"/>
          <w:sz w:val="24"/>
          <w:highlight w:val="white"/>
        </w:rPr>
      </w:pPr>
      <w:r>
        <w:rPr>
          <w:rFonts w:ascii="Times New Roman" w:hAnsi="Times New Roman"/>
          <w:b w:val="0"/>
          <w:i w:val="0"/>
          <w:caps w:val="0"/>
          <w:color w:val="000000"/>
          <w:spacing w:val="0"/>
          <w:sz w:val="28"/>
        </w:rPr>
        <w:t xml:space="preserve">Для проведения лабораторных исследований, пробы продукции направляются в лабораторию (испытательный центр), входящую в систему органов и учреждений Госветслужбы, или иную лабораторию (испытательный центр), аккредитованную в национальной системе аккредитации, по выбору владельца. </w:t>
      </w:r>
    </w:p>
    <w:p w14:paraId="0C000000">
      <w:pPr>
        <w:spacing w:after="210" w:before="0" w:line="240" w:lineRule="auto"/>
        <w:ind w:firstLine="0" w:left="0" w:right="0"/>
        <w:jc w:val="both"/>
        <w:rPr>
          <w:rFonts w:ascii="Times New Roman" w:hAnsi="Times New Roman"/>
          <w:b w:val="0"/>
          <w:i w:val="0"/>
          <w:caps w:val="0"/>
          <w:color w:val="000000"/>
          <w:spacing w:val="0"/>
          <w:sz w:val="28"/>
          <w:highlight w:val="white"/>
        </w:rPr>
      </w:pPr>
      <w:r>
        <w:rPr>
          <w:rFonts w:ascii="Times New Roman" w:hAnsi="Times New Roman"/>
          <w:b w:val="0"/>
          <w:i w:val="0"/>
          <w:caps w:val="0"/>
          <w:color w:val="000000"/>
          <w:spacing w:val="0"/>
          <w:sz w:val="28"/>
          <w:highlight w:val="white"/>
        </w:rPr>
        <w:t>После заключения договора с ветеринарной лабораторией на оказание платных ветеринарных услуг в адрес ГБУ «Ветуправление Отрадненского района» посредством электронной почты поступают счета для бесконтактной о</w:t>
      </w:r>
      <w:r>
        <w:rPr>
          <w:rFonts w:ascii="Times New Roman" w:hAnsi="Times New Roman"/>
          <w:b w:val="0"/>
          <w:i w:val="0"/>
          <w:caps w:val="0"/>
          <w:color w:val="000000"/>
          <w:spacing w:val="0"/>
          <w:sz w:val="28"/>
          <w:highlight w:val="white"/>
        </w:rPr>
        <w:t>платы</w:t>
      </w:r>
      <w:r>
        <w:rPr>
          <w:rFonts w:ascii="Times New Roman" w:hAnsi="Times New Roman"/>
          <w:b w:val="0"/>
          <w:i w:val="0"/>
          <w:caps w:val="0"/>
          <w:color w:val="000000"/>
          <w:spacing w:val="0"/>
          <w:sz w:val="28"/>
          <w:highlight w:val="white"/>
        </w:rPr>
        <w:t xml:space="preserve"> по QR-коду. </w:t>
      </w:r>
      <w:r>
        <w:rPr>
          <w:rFonts w:ascii="Times New Roman" w:hAnsi="Times New Roman"/>
          <w:b w:val="0"/>
          <w:i w:val="0"/>
          <w:caps w:val="0"/>
          <w:color w:val="000000"/>
          <w:spacing w:val="0"/>
          <w:sz w:val="28"/>
          <w:highlight w:val="white"/>
        </w:rPr>
        <w:t>Пробы отбираются специалистом ГБУ «Ветуправление Отрадненского района» совместно с участниками ярмарки, в соответствии с утверждёнными стандартам, ГОСТ 34668-2020. Объём пробы зависит от вида продукции.</w:t>
      </w:r>
    </w:p>
    <w:p w14:paraId="0D000000">
      <w:pPr>
        <w:spacing w:after="210" w:before="0" w:line="240" w:lineRule="auto"/>
        <w:ind w:firstLine="0" w:left="0" w:right="0"/>
        <w:jc w:val="both"/>
        <w:rPr>
          <w:rFonts w:ascii="Times New Roman" w:hAnsi="Times New Roman"/>
          <w:b w:val="0"/>
          <w:i w:val="0"/>
          <w:caps w:val="0"/>
          <w:color w:val="000000"/>
          <w:spacing w:val="0"/>
          <w:sz w:val="28"/>
          <w:highlight w:val="white"/>
        </w:rPr>
      </w:pPr>
      <w:r>
        <w:rPr>
          <w:rFonts w:ascii="Times New Roman" w:hAnsi="Times New Roman"/>
          <w:b w:val="0"/>
          <w:i w:val="0"/>
          <w:caps w:val="0"/>
          <w:color w:val="000000"/>
          <w:spacing w:val="0"/>
          <w:sz w:val="28"/>
          <w:highlight w:val="white"/>
        </w:rPr>
        <w:t>В соотвествии с п.7.3.4.3 Отбор проб растениеводческой продукции реализуемой на рынках (ярмарках)отбираются пробы стандартной растениеводческой продукции каждой отдельной культуры. Отобранные пробы должны быть целыми, свежими,неперезревшими, неувядшими и без лишней влажности,без наличия механических повреждений, без признаков поражения болезнями и сельскохозяйственными вредителями. Рекомендуемое число проб, масса пробы</w:t>
      </w:r>
    </w:p>
    <w:tbl>
      <w:tblPr>
        <w:tblBorders>
          <w:top w:color="000000" w:sz="4" w:val="single"/>
          <w:left w:color="000000" w:sz="4" w:val="single"/>
          <w:bottom w:color="000000" w:sz="4" w:val="single"/>
          <w:right w:color="000000" w:sz="4" w:val="single"/>
          <w:insideH w:color="000000" w:sz="4" w:val="single"/>
          <w:insideV w:color="000000" w:sz="4" w:val="single"/>
        </w:tblBorders>
        <w:tblLayout w:type="fixed"/>
      </w:tblPr>
      <w:tblGrid>
        <w:gridCol w:w="3250"/>
        <w:gridCol w:w="2466"/>
        <w:gridCol w:w="2466"/>
        <w:gridCol w:w="1683"/>
      </w:tblGrid>
      <w:tr>
        <w:trPr>
          <w:trHeight w:hRule="atLeast" w:val="360"/>
        </w:trPr>
        <w:tc>
          <w:tcPr>
            <w:tcW w:type="dxa" w:w="325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0E000000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наименование</w:t>
            </w:r>
          </w:p>
          <w:p w14:paraId="0F000000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растениеводческой </w:t>
            </w:r>
          </w:p>
          <w:p w14:paraId="10000000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продукции</w:t>
            </w:r>
          </w:p>
        </w:tc>
        <w:tc>
          <w:tcPr>
            <w:tcW w:type="dxa" w:w="246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11000000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масса реализуемой партии  растениеводческой </w:t>
            </w:r>
          </w:p>
          <w:p w14:paraId="12000000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продукции</w:t>
            </w:r>
          </w:p>
        </w:tc>
        <w:tc>
          <w:tcPr>
            <w:tcW w:type="dxa" w:w="246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13000000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число точечных</w:t>
            </w:r>
          </w:p>
          <w:p w14:paraId="14000000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проб</w:t>
            </w:r>
          </w:p>
        </w:tc>
        <w:tc>
          <w:tcPr>
            <w:tcW w:type="dxa" w:w="168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15000000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масса объединенной пробы,кг</w:t>
            </w:r>
          </w:p>
        </w:tc>
      </w:tr>
      <w:tr>
        <w:trPr>
          <w:trHeight w:hRule="atLeast" w:val="360"/>
        </w:trPr>
        <w:tc>
          <w:tcPr>
            <w:tcW w:type="dxa" w:w="325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16000000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арбузы,дыни,кабачки,капуста тыква</w:t>
            </w:r>
          </w:p>
        </w:tc>
        <w:tc>
          <w:tcPr>
            <w:tcW w:type="dxa" w:w="246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17000000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5-50</w:t>
            </w:r>
          </w:p>
          <w:p w14:paraId="18000000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50-500</w:t>
            </w:r>
          </w:p>
          <w:p w14:paraId="19000000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более 500</w:t>
            </w:r>
          </w:p>
        </w:tc>
        <w:tc>
          <w:tcPr>
            <w:tcW w:type="dxa" w:w="246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1A000000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</w:t>
            </w:r>
          </w:p>
          <w:p w14:paraId="1B000000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3</w:t>
            </w:r>
          </w:p>
          <w:p w14:paraId="1C000000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5</w:t>
            </w:r>
          </w:p>
        </w:tc>
        <w:tc>
          <w:tcPr>
            <w:tcW w:type="dxa" w:w="168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1D000000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3</w:t>
            </w:r>
          </w:p>
          <w:p w14:paraId="1E000000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3-5</w:t>
            </w:r>
          </w:p>
          <w:p w14:paraId="1F000000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5-10</w:t>
            </w:r>
          </w:p>
        </w:tc>
      </w:tr>
      <w:tr>
        <w:trPr>
          <w:trHeight w:hRule="atLeast" w:val="360"/>
        </w:trPr>
        <w:tc>
          <w:tcPr>
            <w:tcW w:type="dxa" w:w="325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20000000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баклажаны, груши,картофель,морковь</w:t>
            </w:r>
          </w:p>
        </w:tc>
        <w:tc>
          <w:tcPr>
            <w:tcW w:type="dxa" w:w="246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21000000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5-50</w:t>
            </w:r>
          </w:p>
        </w:tc>
        <w:tc>
          <w:tcPr>
            <w:tcW w:type="dxa" w:w="246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22000000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3-5</w:t>
            </w:r>
          </w:p>
        </w:tc>
        <w:tc>
          <w:tcPr>
            <w:tcW w:type="dxa" w:w="168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23000000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2</w:t>
            </w:r>
          </w:p>
        </w:tc>
      </w:tr>
      <w:tr>
        <w:trPr>
          <w:trHeight w:hRule="atLeast" w:val="360"/>
        </w:trPr>
        <w:tc>
          <w:tcPr>
            <w:tcW w:type="dxa" w:w="325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24000000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огурцы,свекла,сладкий перец,редька</w:t>
            </w:r>
          </w:p>
        </w:tc>
        <w:tc>
          <w:tcPr>
            <w:tcW w:type="dxa" w:w="246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25000000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50-500</w:t>
            </w:r>
          </w:p>
        </w:tc>
        <w:tc>
          <w:tcPr>
            <w:tcW w:type="dxa" w:w="246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26000000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5-8</w:t>
            </w:r>
          </w:p>
        </w:tc>
        <w:tc>
          <w:tcPr>
            <w:tcW w:type="dxa" w:w="168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27000000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3</w:t>
            </w:r>
          </w:p>
        </w:tc>
      </w:tr>
      <w:tr>
        <w:trPr>
          <w:trHeight w:hRule="atLeast" w:val="360"/>
        </w:trPr>
        <w:tc>
          <w:tcPr>
            <w:tcW w:type="dxa" w:w="3250"/>
            <w:tcBorders>
              <w:top w:color="000000" w:sz="4" w:val="single"/>
              <w:left w:color="000000" w:sz="4" w:val="single"/>
              <w:bottom w:color="000000" w:sz="6" w:val="single"/>
              <w:right w:color="000000" w:sz="4" w:val="single"/>
            </w:tcBorders>
          </w:tcPr>
          <w:p w14:paraId="28000000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томаты,яблоки</w:t>
            </w:r>
          </w:p>
        </w:tc>
        <w:tc>
          <w:tcPr>
            <w:tcW w:type="dxa" w:w="2466"/>
            <w:tcBorders>
              <w:top w:color="000000" w:sz="4" w:val="single"/>
              <w:left w:color="000000" w:sz="4" w:val="single"/>
              <w:bottom w:color="000000" w:sz="6" w:val="single"/>
              <w:right w:color="000000" w:sz="4" w:val="single"/>
            </w:tcBorders>
          </w:tcPr>
          <w:p w14:paraId="29000000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более 500</w:t>
            </w:r>
          </w:p>
        </w:tc>
        <w:tc>
          <w:tcPr>
            <w:tcW w:type="dxa" w:w="2466"/>
            <w:tcBorders>
              <w:top w:color="000000" w:sz="4" w:val="single"/>
              <w:left w:color="000000" w:sz="4" w:val="single"/>
              <w:bottom w:color="000000" w:sz="6" w:val="single"/>
              <w:right w:color="000000" w:sz="4" w:val="single"/>
            </w:tcBorders>
          </w:tcPr>
          <w:p w14:paraId="2A000000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5-10</w:t>
            </w:r>
          </w:p>
        </w:tc>
        <w:tc>
          <w:tcPr>
            <w:tcW w:type="dxa" w:w="1683"/>
            <w:tcBorders>
              <w:top w:color="000000" w:sz="4" w:val="single"/>
              <w:left w:color="000000" w:sz="4" w:val="single"/>
              <w:bottom w:color="000000" w:sz="6" w:val="single"/>
              <w:right w:color="000000" w:sz="4" w:val="single"/>
            </w:tcBorders>
          </w:tcPr>
          <w:p w14:paraId="2B000000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4</w:t>
            </w:r>
          </w:p>
        </w:tc>
      </w:tr>
      <w:tr>
        <w:trPr>
          <w:trHeight w:hRule="atLeast" w:val="360"/>
        </w:trPr>
        <w:tc>
          <w:tcPr>
            <w:tcW w:type="dxa" w:w="3250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</w:tcPr>
          <w:p w14:paraId="2C000000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лук-перо,лук-репка петрушка,редис</w:t>
            </w:r>
          </w:p>
        </w:tc>
        <w:tc>
          <w:tcPr>
            <w:tcW w:type="dxa" w:w="2466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</w:tcPr>
          <w:p w14:paraId="2D000000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5-10</w:t>
            </w:r>
          </w:p>
        </w:tc>
        <w:tc>
          <w:tcPr>
            <w:tcW w:type="dxa" w:w="2466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</w:tcPr>
          <w:p w14:paraId="2E000000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10-20</w:t>
            </w:r>
          </w:p>
        </w:tc>
        <w:tc>
          <w:tcPr>
            <w:tcW w:type="dxa" w:w="1683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</w:tcPr>
          <w:p w14:paraId="2F000000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</w:t>
            </w:r>
          </w:p>
        </w:tc>
      </w:tr>
      <w:tr>
        <w:trPr>
          <w:trHeight w:hRule="atLeast" w:val="360"/>
        </w:trPr>
        <w:tc>
          <w:tcPr>
            <w:tcW w:type="dxa" w:w="3250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</w:tcPr>
          <w:p w14:paraId="30000000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салат,укроп, грибы свежие</w:t>
            </w:r>
          </w:p>
        </w:tc>
        <w:tc>
          <w:tcPr>
            <w:tcW w:type="dxa" w:w="2466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</w:tcPr>
          <w:p w14:paraId="31000000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10-50</w:t>
            </w:r>
          </w:p>
        </w:tc>
        <w:tc>
          <w:tcPr>
            <w:tcW w:type="dxa" w:w="2466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</w:tcPr>
          <w:p w14:paraId="32000000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20-30</w:t>
            </w:r>
          </w:p>
        </w:tc>
        <w:tc>
          <w:tcPr>
            <w:tcW w:type="dxa" w:w="1683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</w:tcPr>
          <w:p w14:paraId="33000000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2</w:t>
            </w:r>
          </w:p>
        </w:tc>
      </w:tr>
    </w:tbl>
    <w:p w14:paraId="34000000">
      <w:pPr>
        <w:spacing w:after="210" w:before="0" w:line="240" w:lineRule="auto"/>
        <w:ind w:firstLine="0" w:left="0" w:right="0"/>
        <w:jc w:val="both"/>
        <w:rPr>
          <w:rFonts w:ascii="Times New Roman" w:hAnsi="Times New Roman"/>
          <w:b w:val="1"/>
          <w:i w:val="0"/>
          <w:caps w:val="0"/>
          <w:color w:val="000000"/>
          <w:spacing w:val="0"/>
          <w:sz w:val="28"/>
          <w:highlight w:val="white"/>
          <w:u w:val="none"/>
        </w:rPr>
      </w:pPr>
      <w:r>
        <w:rPr>
          <w:rFonts w:ascii="Times New Roman" w:hAnsi="Times New Roman"/>
          <w:b w:val="1"/>
          <w:i w:val="0"/>
          <w:caps w:val="0"/>
          <w:color w:val="000000"/>
          <w:spacing w:val="0"/>
          <w:sz w:val="28"/>
          <w:highlight w:val="white"/>
          <w:u w:val="none"/>
        </w:rPr>
        <w:t>По вопросам проведения экспертизы и подготовки продукции вы можете обратиться:</w:t>
      </w:r>
      <w:r>
        <w:rPr>
          <w:rFonts w:ascii="Times New Roman" w:hAnsi="Times New Roman"/>
          <w:b w:val="1"/>
          <w:i w:val="0"/>
          <w:caps w:val="0"/>
          <w:color w:val="000000"/>
          <w:spacing w:val="0"/>
          <w:sz w:val="28"/>
          <w:highlight w:val="white"/>
          <w:u w:val="none"/>
        </w:rPr>
        <w:t>к специалистам ГБУ «Ветуправление Отрадненского района»</w:t>
      </w:r>
    </w:p>
    <w:p w14:paraId="35000000">
      <w:pPr>
        <w:spacing w:after="210" w:before="0" w:line="240" w:lineRule="auto"/>
        <w:ind w:firstLine="0" w:left="0" w:right="0"/>
        <w:jc w:val="both"/>
        <w:rPr>
          <w:rFonts w:ascii="Times New Roman" w:hAnsi="Times New Roman"/>
          <w:b w:val="1"/>
          <w:i w:val="0"/>
          <w:caps w:val="0"/>
          <w:color w:val="000000"/>
          <w:spacing w:val="0"/>
          <w:sz w:val="28"/>
          <w:highlight w:val="white"/>
          <w:u w:val="none"/>
        </w:rPr>
      </w:pPr>
      <w:r>
        <w:rPr>
          <w:rFonts w:ascii="Times New Roman" w:hAnsi="Times New Roman"/>
          <w:b w:val="1"/>
          <w:i w:val="0"/>
          <w:caps w:val="0"/>
          <w:color w:val="000000"/>
          <w:spacing w:val="0"/>
          <w:sz w:val="28"/>
          <w:highlight w:val="white"/>
          <w:u w:val="none"/>
        </w:rPr>
        <w:t xml:space="preserve"> по адресу: Краснодарский край станица Отрадная улица Широкая,27</w:t>
      </w:r>
      <w:r>
        <w:rPr>
          <w:rFonts w:ascii="Times New Roman" w:hAnsi="Times New Roman"/>
          <w:b w:val="1"/>
          <w:i w:val="0"/>
          <w:caps w:val="0"/>
          <w:color w:val="000000"/>
          <w:spacing w:val="0"/>
          <w:sz w:val="28"/>
          <w:highlight w:val="white"/>
          <w:u w:val="none"/>
        </w:rPr>
        <w:t xml:space="preserve"> </w:t>
      </w:r>
      <w:r>
        <w:rPr>
          <w:rFonts w:ascii="Times New Roman" w:hAnsi="Times New Roman"/>
          <w:b w:val="1"/>
          <w:i w:val="0"/>
          <w:caps w:val="0"/>
          <w:color w:val="000000"/>
          <w:spacing w:val="0"/>
          <w:sz w:val="28"/>
          <w:highlight w:val="white"/>
          <w:u w:val="none"/>
        </w:rPr>
        <w:t xml:space="preserve">Телефон: +7 (86144) </w:t>
      </w:r>
      <w:r>
        <w:rPr>
          <w:rFonts w:ascii="Times New Roman" w:hAnsi="Times New Roman"/>
          <w:b w:val="1"/>
          <w:color w:val="000000"/>
          <w:sz w:val="28"/>
          <w:u w:val="none"/>
        </w:rPr>
        <w:t>3-30-47.</w:t>
      </w:r>
      <w:r>
        <w:rPr>
          <w:rFonts w:ascii="Times New Roman" w:hAnsi="Times New Roman"/>
          <w:b w:val="1"/>
          <w:i w:val="0"/>
          <w:caps w:val="0"/>
          <w:color w:val="000000"/>
          <w:spacing w:val="0"/>
          <w:sz w:val="28"/>
          <w:highlight w:val="white"/>
          <w:u w:val="none"/>
        </w:rPr>
        <w:t xml:space="preserve"> электронная почта: </w:t>
      </w:r>
      <w:r>
        <w:rPr>
          <w:rFonts w:ascii="Times New Roman" w:hAnsi="Times New Roman"/>
          <w:b w:val="1"/>
          <w:sz w:val="28"/>
          <w:u w:val="none"/>
        </w:rPr>
        <w:t>gukkvu25@kubanvet.ru</w:t>
      </w:r>
    </w:p>
    <w:sectPr>
      <w:pgSz w:h="16838" w:orient="portrait" w:w="11906"/>
      <w:pgMar w:bottom="539" w:left="1304" w:right="737" w:top="567"/>
      <w:pgNumType w:fmt="decimal"/>
    </w:sectPr>
  </w:body>
</w:document>
</file>

<file path=word/fontTable.xml><?xml version="1.0" encoding="utf-8"?>
<w:fonts xmlns:w="http://schemas.openxmlformats.org/wordprocessingml/2006/main">
  <w:font w:name="Cambria">
    <w:panose1 w:val="02040503050406030204"/>
    <w:charset w:val="00"/>
    <w:family w:val="auto"/>
    <w:pitch w:val="variable"/>
    <w:sig w:csb0="0000019F" w:csb1="00000000" w:usb0="E00002FF" w:usb1="400004FF" w:usb2="00000000" w:usb3="00000000"/>
  </w:font>
  <w:font w:name="ＭＳ 明朝">
    <w:panose1 w:val="00000000000000000000"/>
    <w:charset w:val="80"/>
    <w:family w:val="roman"/>
    <w:notTrueType/>
    <w:pitch w:val="fixed"/>
    <w:sig w:csb0="00020000" w:csb1="00000000" w:usb0="00000001" w:usb1="08070000" w:usb2="00000010" w:usb3="00000000"/>
  </w:font>
  <w:font w:name="Times New Roman">
    <w:panose1 w:val="02020603050405020304"/>
    <w:charset w:val="00"/>
    <w:family w:val="auto"/>
    <w:pitch w:val="variable"/>
    <w:sig w:csb0="00000001" w:csb1="00000000" w:usb0="00000003" w:usb1="00000000" w:usb2="00000000" w:usb3="00000000"/>
  </w:font>
  <w:font w:name="Calibri">
    <w:panose1 w:val="020F0502020204030204"/>
    <w:charset w:val="00"/>
    <w:family w:val="auto"/>
    <w:pitch w:val="variable"/>
    <w:sig w:csb0="0000019F" w:csb1="00000000" w:usb0="E10002FF" w:usb1="4000ACFF" w:usb2="00000009" w:usb3="00000000"/>
  </w:font>
  <w:font w:name="ＭＳ ゴシック">
    <w:panose1 w:val="00000000000000000000"/>
    <w:charset w:val="80"/>
    <w:family w:val="modern"/>
    <w:notTrueType/>
    <w:pitch w:val="fixed"/>
    <w:sig w:csb0="00020000" w:csb1="00000000" w:usb0="00000001" w:usb1="08070000" w:usb2="00000010" w:usb3="00000000"/>
  </w:font>
  <w:font w:name="Consolas">
    <w:panose1 w:val="020B0609020204030204"/>
    <w:charset w:val="00"/>
    <w:family w:val="auto"/>
    <w:pitch w:val="variable"/>
    <w:sig w:csb0="0000019F" w:csb1="00000000" w:usb0="E10002FF" w:usb1="4000FCFF" w:usb2="00000009" w:usb3="00000000"/>
  </w:font>
  <w:font w:name="Arial">
    <w:panose1 w:val="020B0604020202020204"/>
    <w:charset w:val="00"/>
    <w:family w:val="auto"/>
    <w:pitch w:val="variable"/>
    <w:sig w:csb0="00000001" w:csb1="00000000" w:usb0="00000003" w:usb1="00000000" w:usb2="00000000" w:usb3="00000000"/>
  </w:font>
</w:fonts>
</file>

<file path=word/settings.xml><?xml version="1.0" encoding="utf-8"?>
<w:settings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4="http://schemas.microsoft.com/office/spreadsheetml/2009/9/main" xmlns:xdr="http://schemas.openxmlformats.org/drawingml/2006/spreadsheetDrawing" xmlns:xm="http://schemas.microsoft.com/office/excel/2006/main" mc:Ignorable="co co-ooxml w14 x14 w15">
  <w:defaultTabStop w:val="720"/>
  <w:compat>
    <w:compatSetting w:name="compatibilityMode" w:uri="http://schemas.microsoft.com/office/word" w:val="15"/>
  </w:compat>
  <w:clrSchemeMapping w:accent1="accent1" w:accent2="accent2" w:accent3="accent3" w:accent4="accent4" w:accent5="accent5" w:accent6="accent6" w:bg1="light1" w:bg2="light2" w:followedHyperlink="followedHyperlink" w:hyperlink="hyperlink" w:t1="dark1" w:t2="dark2"/>
</w:settings>
</file>

<file path=word/styles.xml><?xml version="1.0" encoding="utf-8"?>
<w:styles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4="http://schemas.microsoft.com/office/spreadsheetml/2009/9/main" xmlns:xdr="http://schemas.openxmlformats.org/drawingml/2006/spreadsheetDrawing" xmlns:xm="http://schemas.microsoft.com/office/excel/2006/main" mc:Ignorable="co co-ooxml w14 x14 w15">
  <w:docDefaults>
    <w:rPrDefault>
      <w:rPr>
        <w:rFonts w:ascii="XO Thames" w:hAnsi="XO Thames"/>
        <w:color w:val="000000"/>
        <w:spacing w:val="0"/>
        <w:sz w:val="24"/>
      </w:rPr>
    </w:rPrDefault>
    <w:pPrDefault>
      <w:pPr>
        <w:spacing w:after="0" w:before="0" w:line="240" w:lineRule="auto"/>
        <w:ind w:firstLine="0" w:left="0" w:right="0"/>
        <w:jc w:val="left"/>
      </w:pPr>
    </w:pPrDefault>
  </w:docDefaults>
  <w:latentStyles w:count="24" w:defLockedState="0" w:defQFormat="0" w:defSemiHidden="1" w:defUIPriority="99" w:defUnhideWhenUsed="1">
    <w:lsdException w:name="Normal" w:qFormat="1" w:semiHidden="0" w:uiPriority="0" w:unhideWhenUsed="0"/>
    <w:lsdException w:name="heading 1" w:qFormat="1" w:semiHidden="0" w:uiPriority="9" w:unhideWhenUsed="0"/>
    <w:lsdException w:name="heading 2" w:qFormat="1" w:semiHidden="0" w:uiPriority="9" w:unhideWhenUsed="0"/>
    <w:lsdException w:name="heading 3" w:qFormat="1" w:semiHidden="0" w:uiPriority="9" w:unhideWhenUsed="0"/>
    <w:lsdException w:name="heading 4" w:qFormat="1" w:semiHidden="0" w:uiPriority="9" w:unhideWhenUsed="0"/>
    <w:lsdException w:name="heading 5" w:qFormat="1" w:semiHidden="0" w:uiPriority="9" w:unhideWhenUsed="0"/>
    <w:lsdException w:name="heading 6" w:qFormat="1" w:semiHidden="1" w:uiPriority="9" w:unhideWhenUsed="1"/>
    <w:lsdException w:name="heading 7" w:qFormat="1" w:semiHidden="1" w:uiPriority="9" w:unhideWhenUsed="1"/>
    <w:lsdException w:name="heading 8" w:qFormat="1" w:semiHidden="1" w:uiPriority="9" w:unhideWhenUsed="1"/>
    <w:lsdException w:name="heading 9" w:qFormat="1" w:semiHidden="1" w:uiPriority="9" w:unhideWhenUsed="1"/>
    <w:lsdException w:name="Title" w:qFormat="1" w:semiHidden="0" w:uiPriority="10" w:unhideWhenUsed="0"/>
    <w:lsdException w:name="Subtitle" w:qFormat="1" w:semiHidden="0" w:uiPriority="11" w:unhideWhenUsed="0"/>
    <w:lsdException w:name="Header and Footer" w:qFormat="0" w:semiHidden="0" w:unhideWhenUsed="0"/>
    <w:lsdException w:name="Footnote" w:qFormat="0" w:semiHidden="0" w:unhideWhenUsed="0"/>
    <w:lsdException w:name="toc 1" w:qFormat="0" w:semiHidden="0" w:uiPriority="39" w:unhideWhenUsed="0"/>
    <w:lsdException w:name="toc 2" w:qFormat="0" w:semiHidden="0" w:uiPriority="39" w:unhideWhenUsed="0"/>
    <w:lsdException w:name="toc 3" w:qFormat="0" w:semiHidden="0" w:uiPriority="39" w:unhideWhenUsed="0"/>
    <w:lsdException w:name="toc 4" w:qFormat="0" w:semiHidden="0" w:uiPriority="39" w:unhideWhenUsed="0"/>
    <w:lsdException w:name="toc 5" w:qFormat="0" w:semiHidden="0" w:uiPriority="39" w:unhideWhenUsed="0"/>
    <w:lsdException w:name="toc 6" w:qFormat="0" w:semiHidden="0" w:uiPriority="39" w:unhideWhenUsed="0"/>
    <w:lsdException w:name="toc 7" w:qFormat="0" w:semiHidden="0" w:uiPriority="39" w:unhideWhenUsed="0"/>
    <w:lsdException w:name="toc 8" w:qFormat="0" w:semiHidden="0" w:uiPriority="39" w:unhideWhenUsed="0"/>
    <w:lsdException w:name="toc 9" w:qFormat="0" w:semiHidden="0" w:uiPriority="39" w:unhideWhenUsed="0"/>
    <w:lsdException w:name="Hyperlink" w:qFormat="0" w:semiHidden="0" w:unhideWhenUsed="0"/>
  </w:latentStyles>
  <w:style w:default="1" w:styleId="Style_1" w:type="paragraph">
    <w:name w:val="Normal"/>
    <w:link w:val="Style_1_ch"/>
    <w:uiPriority w:val="0"/>
    <w:qFormat/>
    <w:pPr>
      <w:spacing w:line="240" w:lineRule="auto"/>
      <w:ind/>
      <w:jc w:val="both"/>
    </w:pPr>
    <w:rPr>
      <w:rFonts w:ascii="XO Thames" w:hAnsi="XO Thames"/>
      <w:sz w:val="28"/>
    </w:rPr>
  </w:style>
  <w:style w:default="1" w:styleId="Style_1_ch" w:type="character">
    <w:name w:val="Normal"/>
    <w:link w:val="Style_1"/>
    <w:rPr>
      <w:rFonts w:ascii="XO Thames" w:hAnsi="XO Thames"/>
      <w:sz w:val="28"/>
    </w:rPr>
  </w:style>
  <w:style w:styleId="Style_2" w:type="paragraph">
    <w:name w:val="toc 2"/>
    <w:next w:val="Style_1"/>
    <w:link w:val="Style_2_ch"/>
    <w:uiPriority w:val="39"/>
    <w:pPr>
      <w:ind w:firstLine="0" w:left="200"/>
      <w:jc w:val="left"/>
    </w:pPr>
    <w:rPr>
      <w:rFonts w:ascii="XO Thames" w:hAnsi="XO Thames"/>
      <w:sz w:val="28"/>
    </w:rPr>
  </w:style>
  <w:style w:styleId="Style_2_ch" w:type="character">
    <w:name w:val="toc 2"/>
    <w:link w:val="Style_2"/>
    <w:rPr>
      <w:rFonts w:ascii="XO Thames" w:hAnsi="XO Thames"/>
      <w:sz w:val="28"/>
    </w:rPr>
  </w:style>
  <w:style w:styleId="Style_3" w:type="paragraph">
    <w:name w:val="toc 4"/>
    <w:next w:val="Style_1"/>
    <w:link w:val="Style_3_ch"/>
    <w:uiPriority w:val="39"/>
    <w:pPr>
      <w:ind w:firstLine="0" w:left="600"/>
      <w:jc w:val="left"/>
    </w:pPr>
    <w:rPr>
      <w:rFonts w:ascii="XO Thames" w:hAnsi="XO Thames"/>
      <w:sz w:val="28"/>
    </w:rPr>
  </w:style>
  <w:style w:styleId="Style_3_ch" w:type="character">
    <w:name w:val="toc 4"/>
    <w:link w:val="Style_3"/>
    <w:rPr>
      <w:rFonts w:ascii="XO Thames" w:hAnsi="XO Thames"/>
      <w:sz w:val="28"/>
    </w:rPr>
  </w:style>
  <w:style w:styleId="Style_4" w:type="paragraph">
    <w:name w:val="toc 6"/>
    <w:next w:val="Style_1"/>
    <w:link w:val="Style_4_ch"/>
    <w:uiPriority w:val="39"/>
    <w:pPr>
      <w:ind w:firstLine="0" w:left="1000"/>
      <w:jc w:val="left"/>
    </w:pPr>
    <w:rPr>
      <w:rFonts w:ascii="XO Thames" w:hAnsi="XO Thames"/>
      <w:sz w:val="28"/>
    </w:rPr>
  </w:style>
  <w:style w:styleId="Style_4_ch" w:type="character">
    <w:name w:val="toc 6"/>
    <w:link w:val="Style_4"/>
    <w:rPr>
      <w:rFonts w:ascii="XO Thames" w:hAnsi="XO Thames"/>
      <w:sz w:val="28"/>
    </w:rPr>
  </w:style>
  <w:style w:styleId="Style_5" w:type="paragraph">
    <w:name w:val="toc 7"/>
    <w:next w:val="Style_1"/>
    <w:link w:val="Style_5_ch"/>
    <w:uiPriority w:val="39"/>
    <w:pPr>
      <w:ind w:firstLine="0" w:left="1200"/>
      <w:jc w:val="left"/>
    </w:pPr>
    <w:rPr>
      <w:rFonts w:ascii="XO Thames" w:hAnsi="XO Thames"/>
      <w:sz w:val="28"/>
    </w:rPr>
  </w:style>
  <w:style w:styleId="Style_5_ch" w:type="character">
    <w:name w:val="toc 7"/>
    <w:link w:val="Style_5"/>
    <w:rPr>
      <w:rFonts w:ascii="XO Thames" w:hAnsi="XO Thames"/>
      <w:sz w:val="28"/>
    </w:rPr>
  </w:style>
  <w:style w:styleId="Style_6" w:type="paragraph">
    <w:name w:val="heading 3"/>
    <w:next w:val="Style_1"/>
    <w:link w:val="Style_6_ch"/>
    <w:uiPriority w:val="9"/>
    <w:qFormat/>
    <w:pPr>
      <w:spacing w:after="120" w:before="120"/>
      <w:ind/>
      <w:jc w:val="both"/>
      <w:outlineLvl w:val="2"/>
    </w:pPr>
    <w:rPr>
      <w:rFonts w:ascii="XO Thames" w:hAnsi="XO Thames"/>
      <w:b w:val="1"/>
      <w:sz w:val="26"/>
    </w:rPr>
  </w:style>
  <w:style w:styleId="Style_6_ch" w:type="character">
    <w:name w:val="heading 3"/>
    <w:link w:val="Style_6"/>
    <w:rPr>
      <w:rFonts w:ascii="XO Thames" w:hAnsi="XO Thames"/>
      <w:b w:val="1"/>
      <w:sz w:val="26"/>
    </w:rPr>
  </w:style>
  <w:style w:styleId="Style_7" w:type="paragraph">
    <w:name w:val="toc 3"/>
    <w:next w:val="Style_1"/>
    <w:link w:val="Style_7_ch"/>
    <w:uiPriority w:val="39"/>
    <w:pPr>
      <w:ind w:firstLine="0" w:left="400"/>
      <w:jc w:val="left"/>
    </w:pPr>
    <w:rPr>
      <w:rFonts w:ascii="XO Thames" w:hAnsi="XO Thames"/>
      <w:sz w:val="28"/>
    </w:rPr>
  </w:style>
  <w:style w:styleId="Style_7_ch" w:type="character">
    <w:name w:val="toc 3"/>
    <w:link w:val="Style_7"/>
    <w:rPr>
      <w:rFonts w:ascii="XO Thames" w:hAnsi="XO Thames"/>
      <w:sz w:val="28"/>
    </w:rPr>
  </w:style>
  <w:style w:styleId="Style_8" w:type="paragraph">
    <w:name w:val="heading 5"/>
    <w:next w:val="Style_1"/>
    <w:link w:val="Style_8_ch"/>
    <w:uiPriority w:val="9"/>
    <w:qFormat/>
    <w:pPr>
      <w:spacing w:after="120" w:before="120"/>
      <w:ind/>
      <w:jc w:val="both"/>
      <w:outlineLvl w:val="4"/>
    </w:pPr>
    <w:rPr>
      <w:rFonts w:ascii="XO Thames" w:hAnsi="XO Thames"/>
      <w:b w:val="1"/>
      <w:sz w:val="22"/>
    </w:rPr>
  </w:style>
  <w:style w:styleId="Style_8_ch" w:type="character">
    <w:name w:val="heading 5"/>
    <w:link w:val="Style_8"/>
    <w:rPr>
      <w:rFonts w:ascii="XO Thames" w:hAnsi="XO Thames"/>
      <w:b w:val="1"/>
      <w:sz w:val="22"/>
    </w:rPr>
  </w:style>
  <w:style w:styleId="Style_9" w:type="paragraph">
    <w:name w:val="heading 1"/>
    <w:next w:val="Style_1"/>
    <w:link w:val="Style_9_ch"/>
    <w:uiPriority w:val="9"/>
    <w:qFormat/>
    <w:pPr>
      <w:spacing w:after="120" w:before="120"/>
      <w:ind/>
      <w:jc w:val="both"/>
      <w:outlineLvl w:val="0"/>
    </w:pPr>
    <w:rPr>
      <w:rFonts w:ascii="XO Thames" w:hAnsi="XO Thames"/>
      <w:b w:val="1"/>
      <w:sz w:val="32"/>
    </w:rPr>
  </w:style>
  <w:style w:styleId="Style_9_ch" w:type="character">
    <w:name w:val="heading 1"/>
    <w:link w:val="Style_9"/>
    <w:rPr>
      <w:rFonts w:ascii="XO Thames" w:hAnsi="XO Thames"/>
      <w:b w:val="1"/>
      <w:sz w:val="32"/>
    </w:rPr>
  </w:style>
  <w:style w:styleId="Style_10" w:type="paragraph">
    <w:name w:val="Hyperlink"/>
    <w:link w:val="Style_10_ch"/>
    <w:rPr>
      <w:color w:val="0000FF"/>
      <w:u w:val="single"/>
    </w:rPr>
  </w:style>
  <w:style w:styleId="Style_10_ch" w:type="character">
    <w:name w:val="Hyperlink"/>
    <w:link w:val="Style_10"/>
    <w:rPr>
      <w:color w:val="0000FF"/>
      <w:u w:val="single"/>
    </w:rPr>
  </w:style>
  <w:style w:styleId="Style_11" w:type="paragraph">
    <w:name w:val="Footnote"/>
    <w:link w:val="Style_11_ch"/>
    <w:pPr>
      <w:ind w:firstLine="851" w:left="0"/>
      <w:jc w:val="both"/>
    </w:pPr>
    <w:rPr>
      <w:rFonts w:ascii="XO Thames" w:hAnsi="XO Thames"/>
      <w:sz w:val="22"/>
    </w:rPr>
  </w:style>
  <w:style w:styleId="Style_11_ch" w:type="character">
    <w:name w:val="Footnote"/>
    <w:link w:val="Style_11"/>
    <w:rPr>
      <w:rFonts w:ascii="XO Thames" w:hAnsi="XO Thames"/>
      <w:sz w:val="22"/>
    </w:rPr>
  </w:style>
  <w:style w:styleId="Style_12" w:type="paragraph">
    <w:name w:val="toc 1"/>
    <w:next w:val="Style_1"/>
    <w:link w:val="Style_12_ch"/>
    <w:uiPriority w:val="39"/>
    <w:pPr>
      <w:ind w:firstLine="0" w:left="0"/>
      <w:jc w:val="left"/>
    </w:pPr>
    <w:rPr>
      <w:rFonts w:ascii="XO Thames" w:hAnsi="XO Thames"/>
      <w:b w:val="1"/>
      <w:sz w:val="28"/>
    </w:rPr>
  </w:style>
  <w:style w:styleId="Style_12_ch" w:type="character">
    <w:name w:val="toc 1"/>
    <w:link w:val="Style_12"/>
    <w:rPr>
      <w:rFonts w:ascii="XO Thames" w:hAnsi="XO Thames"/>
      <w:b w:val="1"/>
      <w:sz w:val="28"/>
    </w:rPr>
  </w:style>
  <w:style w:styleId="Style_13" w:type="paragraph">
    <w:name w:val="Header and Footer"/>
    <w:link w:val="Style_13_ch"/>
    <w:pPr>
      <w:spacing w:line="240" w:lineRule="auto"/>
      <w:ind/>
      <w:jc w:val="both"/>
    </w:pPr>
    <w:rPr>
      <w:rFonts w:ascii="XO Thames" w:hAnsi="XO Thames"/>
      <w:sz w:val="20"/>
    </w:rPr>
  </w:style>
  <w:style w:styleId="Style_13_ch" w:type="character">
    <w:name w:val="Header and Footer"/>
    <w:link w:val="Style_13"/>
    <w:rPr>
      <w:rFonts w:ascii="XO Thames" w:hAnsi="XO Thames"/>
      <w:sz w:val="20"/>
    </w:rPr>
  </w:style>
  <w:style w:styleId="Style_14" w:type="paragraph">
    <w:name w:val="toc 9"/>
    <w:next w:val="Style_1"/>
    <w:link w:val="Style_14_ch"/>
    <w:uiPriority w:val="39"/>
    <w:pPr>
      <w:ind w:firstLine="0" w:left="1600"/>
      <w:jc w:val="left"/>
    </w:pPr>
    <w:rPr>
      <w:rFonts w:ascii="XO Thames" w:hAnsi="XO Thames"/>
      <w:sz w:val="28"/>
    </w:rPr>
  </w:style>
  <w:style w:styleId="Style_14_ch" w:type="character">
    <w:name w:val="toc 9"/>
    <w:link w:val="Style_14"/>
    <w:rPr>
      <w:rFonts w:ascii="XO Thames" w:hAnsi="XO Thames"/>
      <w:sz w:val="28"/>
    </w:rPr>
  </w:style>
  <w:style w:styleId="Style_15" w:type="paragraph">
    <w:name w:val="toc 8"/>
    <w:next w:val="Style_1"/>
    <w:link w:val="Style_15_ch"/>
    <w:uiPriority w:val="39"/>
    <w:pPr>
      <w:ind w:firstLine="0" w:left="1400"/>
      <w:jc w:val="left"/>
    </w:pPr>
    <w:rPr>
      <w:rFonts w:ascii="XO Thames" w:hAnsi="XO Thames"/>
      <w:sz w:val="28"/>
    </w:rPr>
  </w:style>
  <w:style w:styleId="Style_15_ch" w:type="character">
    <w:name w:val="toc 8"/>
    <w:link w:val="Style_15"/>
    <w:rPr>
      <w:rFonts w:ascii="XO Thames" w:hAnsi="XO Thames"/>
      <w:sz w:val="28"/>
    </w:rPr>
  </w:style>
  <w:style w:styleId="Style_16" w:type="paragraph">
    <w:name w:val="toc 5"/>
    <w:next w:val="Style_1"/>
    <w:link w:val="Style_16_ch"/>
    <w:uiPriority w:val="39"/>
    <w:pPr>
      <w:ind w:firstLine="0" w:left="800"/>
      <w:jc w:val="left"/>
    </w:pPr>
    <w:rPr>
      <w:rFonts w:ascii="XO Thames" w:hAnsi="XO Thames"/>
      <w:sz w:val="28"/>
    </w:rPr>
  </w:style>
  <w:style w:styleId="Style_16_ch" w:type="character">
    <w:name w:val="toc 5"/>
    <w:link w:val="Style_16"/>
    <w:rPr>
      <w:rFonts w:ascii="XO Thames" w:hAnsi="XO Thames"/>
      <w:sz w:val="28"/>
    </w:rPr>
  </w:style>
  <w:style w:styleId="Style_17" w:type="paragraph">
    <w:name w:val="Subtitle"/>
    <w:next w:val="Style_1"/>
    <w:link w:val="Style_17_ch"/>
    <w:uiPriority w:val="11"/>
    <w:qFormat/>
    <w:pPr>
      <w:ind/>
      <w:jc w:val="both"/>
    </w:pPr>
    <w:rPr>
      <w:rFonts w:ascii="XO Thames" w:hAnsi="XO Thames"/>
      <w:i w:val="1"/>
      <w:sz w:val="24"/>
    </w:rPr>
  </w:style>
  <w:style w:styleId="Style_17_ch" w:type="character">
    <w:name w:val="Subtitle"/>
    <w:link w:val="Style_17"/>
    <w:rPr>
      <w:rFonts w:ascii="XO Thames" w:hAnsi="XO Thames"/>
      <w:i w:val="1"/>
      <w:sz w:val="24"/>
    </w:rPr>
  </w:style>
  <w:style w:styleId="Style_18" w:type="paragraph">
    <w:name w:val="Title"/>
    <w:next w:val="Style_1"/>
    <w:link w:val="Style_18_ch"/>
    <w:uiPriority w:val="10"/>
    <w:qFormat/>
    <w:pPr>
      <w:spacing w:after="567" w:before="567"/>
      <w:ind/>
      <w:jc w:val="center"/>
    </w:pPr>
    <w:rPr>
      <w:rFonts w:ascii="XO Thames" w:hAnsi="XO Thames"/>
      <w:b w:val="1"/>
      <w:caps w:val="1"/>
      <w:sz w:val="40"/>
    </w:rPr>
  </w:style>
  <w:style w:styleId="Style_18_ch" w:type="character">
    <w:name w:val="Title"/>
    <w:link w:val="Style_18"/>
    <w:rPr>
      <w:rFonts w:ascii="XO Thames" w:hAnsi="XO Thames"/>
      <w:b w:val="1"/>
      <w:caps w:val="1"/>
      <w:sz w:val="40"/>
    </w:rPr>
  </w:style>
  <w:style w:styleId="Style_19" w:type="paragraph">
    <w:name w:val="heading 4"/>
    <w:next w:val="Style_1"/>
    <w:link w:val="Style_19_ch"/>
    <w:uiPriority w:val="9"/>
    <w:qFormat/>
    <w:pPr>
      <w:spacing w:after="120" w:before="120"/>
      <w:ind/>
      <w:jc w:val="both"/>
      <w:outlineLvl w:val="3"/>
    </w:pPr>
    <w:rPr>
      <w:rFonts w:ascii="XO Thames" w:hAnsi="XO Thames"/>
      <w:b w:val="1"/>
      <w:sz w:val="24"/>
    </w:rPr>
  </w:style>
  <w:style w:styleId="Style_19_ch" w:type="character">
    <w:name w:val="heading 4"/>
    <w:link w:val="Style_19"/>
    <w:rPr>
      <w:rFonts w:ascii="XO Thames" w:hAnsi="XO Thames"/>
      <w:b w:val="1"/>
      <w:sz w:val="24"/>
    </w:rPr>
  </w:style>
  <w:style w:styleId="Style_20" w:type="paragraph">
    <w:name w:val="heading 2"/>
    <w:next w:val="Style_1"/>
    <w:link w:val="Style_20_ch"/>
    <w:uiPriority w:val="9"/>
    <w:qFormat/>
    <w:pPr>
      <w:spacing w:after="120" w:before="120"/>
      <w:ind/>
      <w:jc w:val="both"/>
      <w:outlineLvl w:val="1"/>
    </w:pPr>
    <w:rPr>
      <w:rFonts w:ascii="XO Thames" w:hAnsi="XO Thames"/>
      <w:b w:val="1"/>
      <w:sz w:val="28"/>
    </w:rPr>
  </w:style>
  <w:style w:styleId="Style_20_ch" w:type="character">
    <w:name w:val="heading 2"/>
    <w:link w:val="Style_20"/>
    <w:rPr>
      <w:rFonts w:ascii="XO Thames" w:hAnsi="XO Thames"/>
      <w:b w:val="1"/>
      <w:sz w:val="28"/>
    </w:rPr>
  </w:style>
</w:styles>
</file>

<file path=word/stylesWithEffects.xml><?xml version="1.0" encoding="utf-8"?>
<w:styles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en-US" w:val="en-US"/>
      </w:rPr>
    </w:rPrDefault>
    <w:pPrDefault/>
  </w:docDefaults>
  <w:latentStyles w:count="276" w:defLockedState="0" w:defQFormat="0" w:defSemiHidden="1" w:defUIPriority="99" w:defUnhideWhenUsed="1">
    <w:lsdException w:name="Normal" w:qFormat="1" w:semiHidden="0" w:uiPriority="0" w:unhideWhenUsed="0"/>
    <w:lsdException w:name="heading 1" w:qFormat="1" w:semiHidden="0" w:uiPriority="9" w:unhideWhenUsed="0"/>
    <w:lsdException w:name="heading 2" w:qFormat="1" w:uiPriority="9"/>
    <w:lsdException w:name="heading 3" w:qFormat="1" w:uiPriority="9"/>
    <w:lsdException w:name="heading 4" w:qFormat="1" w:uiPriority="9"/>
    <w:lsdException w:name="heading 5" w:qFormat="1" w:uiPriority="9"/>
    <w:lsdException w:name="heading 6" w:qFormat="1" w:uiPriority="9"/>
    <w:lsdException w:name="heading 7" w:qFormat="1" w:uiPriority="9"/>
    <w:lsdException w:name="heading 8" w:qFormat="1" w:uiPriority="9"/>
    <w:lsdException w:name="heading 9" w:qFormat="1" w:uiPriority="9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qFormat="1" w:uiPriority="35"/>
    <w:lsdException w:name="Title" w:qFormat="1" w:semiHidden="0" w:uiPriority="10" w:unhideWhenUsed="0"/>
    <w:lsdException w:name="Default Paragraph Font" w:uiPriority="1"/>
    <w:lsdException w:name="Subtitle" w:qFormat="1" w:semiHidden="0" w:uiPriority="11" w:unhideWhenUsed="0"/>
    <w:lsdException w:name="Strong" w:qFormat="1" w:semiHidden="0" w:uiPriority="22" w:unhideWhenUsed="0"/>
    <w:lsdException w:name="Emphasis" w:qFormat="1" w:semiHidden="0" w:uiPriority="20" w:unhideWhenUsed="0"/>
    <w:lsdException w:name="Table Grid" w:semiHidden="0" w:uiPriority="59" w:unhideWhenUsed="0"/>
    <w:lsdException w:name="Placeholder Text" w:unhideWhenUsed="0"/>
    <w:lsdException w:name="No Spacing" w:qFormat="1" w:semiHidden="0" w:uiPriority="1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qFormat="1" w:semiHidden="0" w:uiPriority="34" w:unhideWhenUsed="0"/>
    <w:lsdException w:name="Quote" w:qFormat="1" w:semiHidden="0" w:uiPriority="29" w:unhideWhenUsed="0"/>
    <w:lsdException w:name="Intense Quote" w:qFormat="1" w:semiHidden="0" w:uiPriority="30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qFormat="1" w:semiHidden="0" w:uiPriority="19" w:unhideWhenUsed="0"/>
    <w:lsdException w:name="Intense Emphasis" w:qFormat="1" w:semiHidden="0" w:uiPriority="21" w:unhideWhenUsed="0"/>
    <w:lsdException w:name="Subtle Reference" w:qFormat="1" w:semiHidden="0" w:uiPriority="31" w:unhideWhenUsed="0"/>
    <w:lsdException w:name="Intense Reference" w:qFormat="1" w:semiHidden="0" w:uiPriority="32" w:unhideWhenUsed="0"/>
    <w:lsdException w:name="Book Title" w:qFormat="1" w:semiHidden="0" w:uiPriority="33" w:unhideWhenUsed="0"/>
    <w:lsdException w:name="Bibliography" w:uiPriority="37"/>
    <w:lsdException w:name="TOC Heading" w:qFormat="1" w:uiPriority="39"/>
  </w:latentStyles>
  <w:style w:default="1" w:styleId="Normal" w:type="paragraph">
    <w:name w:val="Normal"/>
    <w:qFormat/>
  </w:style>
  <w:style w:styleId="Heading1" w:type="paragraph">
    <w:name w:val="heading 1"/>
    <w:basedOn w:val="Normal"/>
    <w:next w:val="Normal"/>
    <w:link w:val="Heading1Char"/>
    <w:uiPriority w:val="9"/>
    <w:qFormat/>
    <w:rsid w:val="00111FAE"/>
    <w:pPr>
      <w:keepNext/>
      <w:keepLines/>
      <w:spacing w:before="480"/>
      <w:outlineLvl w:val="0"/>
    </w:pPr>
    <w:rPr>
      <w:rFonts w:asciiTheme="majorHAnsi" w:cstheme="majorBidi" w:eastAsiaTheme="majorEastAsia" w:hAnsiTheme="majorHAnsi"/>
      <w:b/>
      <w:bCs/>
      <w:color w:themeColor="accent1" w:themeShade="B5" w:val="345A8A"/>
      <w:sz w:val="32"/>
      <w:szCs w:val="32"/>
    </w:rPr>
  </w:style>
  <w:style w:default="1" w:styleId="DefaultParagraphFont" w:type="character">
    <w:name w:val="Default Paragraph Font"/>
    <w:uiPriority w:val="1"/>
    <w:semiHidden/>
    <w:unhideWhenUsed/>
  </w:style>
  <w:style w:default="1" w:styleId="TableNormal" w:type="tabl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default="1" w:styleId="NoList" w:type="numbering">
    <w:name w:val="No List"/>
    <w:uiPriority w:val="99"/>
    <w:semiHidden/>
    <w:unhideWhenUsed/>
  </w:style>
  <w:style w:customStyle="1" w:styleId="Heading1Char" w:type="character">
    <w:name w:val="Heading 1 Char"/>
    <w:basedOn w:val="DefaultParagraphFont"/>
    <w:link w:val="Heading1"/>
    <w:uiPriority w:val="9"/>
    <w:rsid w:val="00111FAE"/>
    <w:rPr>
      <w:rFonts w:asciiTheme="majorHAnsi" w:cstheme="majorBidi" w:eastAsiaTheme="majorEastAsia" w:hAnsiTheme="majorHAnsi"/>
      <w:b/>
      <w:bCs/>
      <w:color w:themeColor="accent1" w:themeShade="B5" w:val="345A8A"/>
      <w:sz w:val="32"/>
      <w:szCs w:val="32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allowPNG/>
  <w:doNotSaveAsSingleFile/>
</w:webSettings>
</file>

<file path=word/_rels/document.xml.rels><?xml version="1.0" encoding="UTF-8" standalone="no" ?>
<Relationships xmlns="http://schemas.openxmlformats.org/package/2006/relationships">
  <Relationship Id="rId7" Target="theme/theme1.xml" Type="http://schemas.openxmlformats.org/officeDocument/2006/relationships/theme"/>
  <Relationship Id="rId6" Target="webSettings.xml" Type="http://schemas.openxmlformats.org/officeDocument/2006/relationships/webSettings"/>
  <Relationship Id="rId5" Target="stylesWithEffects.xml" Type="http://schemas.microsoft.com/office/2007/relationships/stylesWithEffects"/>
  <Relationship Id="rId4" Target="styles.xml" Type="http://schemas.openxmlformats.org/officeDocument/2006/relationships/styles"/>
  <Relationship Id="rId3" Target="settings.xml" Type="http://schemas.openxmlformats.org/officeDocument/2006/relationships/settings"/>
  <Relationship Id="rId2" Target="fontTable.xml" Type="http://schemas.openxmlformats.org/officeDocument/2006/relationships/fontTable"/>
  <Relationship Id="rId1" Target="media/1.png" Type="http://schemas.openxmlformats.org/officeDocument/2006/relationships/image"/>
</Relationships>

</file>

<file path=word/theme/theme1.xml><?xml version="1.0" encoding="utf-8"?>
<a:theme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4="http://schemas.microsoft.com/office/spreadsheetml/2009/9/main" xmlns:xdr="http://schemas.openxmlformats.org/drawingml/2006/spreadsheetDrawing" xmlns:xm="http://schemas.microsoft.com/office/excel/2006/main" name="Office Theme">
  <a:themeElements>
    <a:clrScheme name="Office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XO Thames"/>
        <a:ea typeface=""/>
        <a:cs typeface=""/>
      </a:majorFont>
      <a:minorFont>
        <a:latin typeface="XO Thames"/>
        <a:ea typeface=""/>
        <a:cs typeface=""/>
      </a:minorFont>
    </a:fontScheme>
    <a:fmtScheme name="Office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63000"/>
                <a:satMod val="300000"/>
              </a:schemeClr>
            </a:gs>
            <a:gs pos="100000">
              <a:schemeClr val="phClr">
                <a:tint val="85000"/>
                <a:satMod val="350000"/>
              </a:schemeClr>
            </a:gs>
          </a:gsLst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</a:gradFill>
      </a:fillStyleLst>
      <a:lnStyleLst>
        <a:ln>
          <a:solidFill>
            <a:schemeClr val="phClr">
              <a:shade val="95000"/>
              <a:satMod val="105000"/>
            </a:schemeClr>
          </a:solidFill>
          <a:prstDash val="solid"/>
        </a:ln>
        <a:ln>
          <a:solidFill>
            <a:schemeClr val="phClr"/>
          </a:solidFill>
          <a:prstDash val="solid"/>
        </a:ln>
        <a:ln>
          <a:solidFill>
            <a:schemeClr val="phClr"/>
          </a:solidFill>
          <a:prstDash val="solid"/>
        </a:ln>
      </a:lnStyleLst>
      <a:effectStyleLst>
        <a:effectStyle>
          <a:effectLst>
            <a:outerShdw>
              <a:srgbClr val="000000">
                <a:alpha val="38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60000"/>
                <a:satMod val="350000"/>
              </a:schemeClr>
            </a:gs>
            <a:gs pos="40000">
              <a:schemeClr val="phClr">
                <a:tint val="5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</a:gradFill>
        <a:gradFill>
          <a:gsLst>
            <a:gs pos="0">
              <a:schemeClr val="phClr">
                <a:tint val="2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</a:gradFill>
      </a:bgFillStyleLst>
    </a:fmtScheme>
  </a:themeElements>
</a:theme>
</file>

<file path=docProps/app.xml><?xml version="1.0" encoding="utf-8"?>
<Properties xmlns="http://schemas.openxmlformats.org/officeDocument/2006/extended-properties">
  <Template>Normal.dotm</Template>
  <TotalTime>0</TotalTime>
  <DocSecurity>0</DocSecurity>
  <ScaleCrop>false</ScaleCrop>
  <Application>MyOffice-CoreFramework-Windows/29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modified xsi:type="dcterms:W3CDTF">2026-09-28T12:52:44Z</dcterms:modified>
</cp:coreProperties>
</file>